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附件2</w:t>
      </w:r>
    </w:p>
    <w:p>
      <w:pPr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广西职业技术学院学生成绩管理实施细则</w:t>
      </w:r>
    </w:p>
    <w:p>
      <w:pPr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（试行）</w:t>
      </w:r>
    </w:p>
    <w:p>
      <w:pPr>
        <w:snapToGrid w:val="0"/>
        <w:spacing w:line="540" w:lineRule="exact"/>
        <w:rPr>
          <w:rFonts w:eastAsia="仿宋_GB2312"/>
          <w:color w:val="auto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为进一步规范学校学生</w:t>
      </w:r>
      <w:r>
        <w:rPr>
          <w:rFonts w:eastAsia="仿宋"/>
          <w:color w:val="auto"/>
          <w:sz w:val="32"/>
          <w:szCs w:val="32"/>
        </w:rPr>
        <w:t>课程学习学分与</w:t>
      </w:r>
      <w:r>
        <w:rPr>
          <w:rFonts w:eastAsia="仿宋"/>
          <w:color w:val="auto"/>
          <w:sz w:val="32"/>
          <w:szCs w:val="32"/>
        </w:rPr>
        <w:t>成绩管理工作，强化工作责任机制，维护学校正常的教育教学秩序，促进学生德、智、体、美、劳全面发展，保障学生的合法权益，建立</w:t>
      </w:r>
      <w:r>
        <w:rPr>
          <w:rFonts w:eastAsia="仿宋"/>
          <w:color w:val="auto"/>
          <w:sz w:val="32"/>
          <w:szCs w:val="32"/>
        </w:rPr>
        <w:t>学</w:t>
      </w:r>
      <w:r>
        <w:rPr>
          <w:rFonts w:eastAsia="仿宋"/>
          <w:color w:val="auto"/>
          <w:sz w:val="32"/>
          <w:szCs w:val="32"/>
        </w:rPr>
        <w:t>校学生成绩管理工作的长效机制，依据《广西职业技术学院学籍管理办法（修订）》（桂职院〔2019〕167号），制定本实施细则。</w:t>
      </w:r>
    </w:p>
    <w:p>
      <w:pPr>
        <w:snapToGrid w:val="0"/>
        <w:spacing w:line="540" w:lineRule="exact"/>
        <w:jc w:val="center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第一章  总  则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</w:t>
      </w:r>
      <w:r>
        <w:rPr>
          <w:rFonts w:eastAsia="仿宋"/>
          <w:b/>
          <w:bCs/>
          <w:color w:val="auto"/>
          <w:sz w:val="32"/>
          <w:szCs w:val="32"/>
        </w:rPr>
        <w:t>一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学生成绩反映了学生在校期间学业修习水平，对其进行客观评定、记载、分析是保证教学质量的重要手段。成绩获取方式和评分值，是学生成绩信息记录的重要内容，相关负责人员在成绩管理各环节，都应公平、公正、实事求是。</w:t>
      </w:r>
    </w:p>
    <w:p>
      <w:pPr>
        <w:snapToGrid w:val="0"/>
        <w:spacing w:line="54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</w:t>
      </w:r>
      <w:r>
        <w:rPr>
          <w:rFonts w:eastAsia="仿宋"/>
          <w:b/>
          <w:bCs/>
          <w:color w:val="auto"/>
          <w:sz w:val="32"/>
          <w:szCs w:val="32"/>
        </w:rPr>
        <w:t>二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承担教学任务的二级学院、学生所在二级学院、教务管理部门共同承担成绩管理责任。承担教学任务的二级学院负责所开设课程的成绩评定、录入、报送、审核、查询等工作，学生所在二级学院负责所开设课程的成绩评定、录入、报送、审核和查询等工作，教务管理部门负责全校总成绩的维护与监管</w:t>
      </w:r>
      <w:r>
        <w:rPr>
          <w:rFonts w:eastAsia="仿宋"/>
          <w:color w:val="auto"/>
          <w:sz w:val="32"/>
          <w:szCs w:val="32"/>
        </w:rPr>
        <w:t>。学生成绩证明材料由二级学院进行初审签字盖章后，报教务管理部门核定。</w:t>
      </w:r>
    </w:p>
    <w:p>
      <w:pPr>
        <w:snapToGrid w:val="0"/>
        <w:spacing w:line="540" w:lineRule="exact"/>
        <w:jc w:val="center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第二章  课程的修读、学分</w:t>
      </w:r>
    </w:p>
    <w:p>
      <w:pPr>
        <w:snapToGrid w:val="0"/>
        <w:spacing w:line="540" w:lineRule="exact"/>
        <w:ind w:firstLine="640" w:firstLineChars="200"/>
        <w:jc w:val="left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</w:t>
      </w:r>
      <w:r>
        <w:rPr>
          <w:rFonts w:eastAsia="仿宋"/>
          <w:b/>
          <w:bCs/>
          <w:color w:val="auto"/>
          <w:sz w:val="32"/>
          <w:szCs w:val="32"/>
        </w:rPr>
        <w:t>三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教学计划设置的各类课程（含实践性教学环节，下同）和部分课外活动</w:t>
      </w:r>
      <w:r>
        <w:rPr>
          <w:rFonts w:eastAsia="仿宋"/>
          <w:color w:val="auto"/>
          <w:sz w:val="32"/>
          <w:szCs w:val="32"/>
        </w:rPr>
        <w:t>均规定一定的</w:t>
      </w:r>
      <w:r>
        <w:rPr>
          <w:rFonts w:eastAsia="仿宋"/>
          <w:color w:val="auto"/>
          <w:sz w:val="32"/>
          <w:szCs w:val="32"/>
        </w:rPr>
        <w:t>学分，学生</w:t>
      </w:r>
      <w:r>
        <w:rPr>
          <w:rFonts w:eastAsia="仿宋"/>
          <w:color w:val="auto"/>
          <w:sz w:val="32"/>
          <w:szCs w:val="32"/>
        </w:rPr>
        <w:t>须</w:t>
      </w:r>
      <w:r>
        <w:rPr>
          <w:rFonts w:eastAsia="仿宋"/>
          <w:color w:val="auto"/>
          <w:sz w:val="32"/>
          <w:szCs w:val="32"/>
        </w:rPr>
        <w:t>按要求修满教学计划规定的所有学分方可毕业。</w:t>
      </w:r>
    </w:p>
    <w:p>
      <w:pPr>
        <w:snapToGrid w:val="0"/>
        <w:spacing w:line="540" w:lineRule="exact"/>
        <w:ind w:firstLine="640" w:firstLineChars="200"/>
        <w:jc w:val="left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</w:t>
      </w:r>
      <w:r>
        <w:rPr>
          <w:rFonts w:eastAsia="仿宋"/>
          <w:b/>
          <w:bCs/>
          <w:color w:val="auto"/>
          <w:sz w:val="32"/>
          <w:szCs w:val="32"/>
        </w:rPr>
        <w:t>四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学分是用于计算学生学习量的一种单位。学分分为课内学分和课外学分：课内学分是指修读课程所获得的学分；课外学分是学生在课程学习之外，参加第二课堂（各类科技、文化、体育、社团、学科竞赛、职业素质、趣味拓展等活动）所获得的学分。</w:t>
      </w:r>
      <w:bookmarkStart w:id="0" w:name="_Hlk111797920"/>
      <w:r>
        <w:rPr>
          <w:rFonts w:eastAsia="仿宋"/>
          <w:color w:val="auto"/>
          <w:spacing w:val="-6"/>
          <w:sz w:val="32"/>
          <w:szCs w:val="32"/>
        </w:rPr>
        <w:t>集</w:t>
      </w:r>
      <w:bookmarkStart w:id="1" w:name="_GoBack"/>
      <w:bookmarkEnd w:id="1"/>
      <w:r>
        <w:rPr>
          <w:rFonts w:eastAsia="仿宋"/>
          <w:color w:val="auto"/>
          <w:spacing w:val="-6"/>
          <w:sz w:val="32"/>
          <w:szCs w:val="32"/>
        </w:rPr>
        <w:t>中进行的实践性教学环节、安全教育、军训和入学教育等相关实践活动及课程的学分按照上级文件和学</w:t>
      </w:r>
      <w:r>
        <w:rPr>
          <w:rFonts w:eastAsia="仿宋"/>
          <w:color w:val="auto"/>
          <w:spacing w:val="-6"/>
          <w:sz w:val="32"/>
          <w:szCs w:val="32"/>
        </w:rPr>
        <w:t>校</w:t>
      </w:r>
      <w:r>
        <w:rPr>
          <w:rFonts w:eastAsia="仿宋"/>
          <w:color w:val="auto"/>
          <w:spacing w:val="-6"/>
          <w:sz w:val="32"/>
          <w:szCs w:val="32"/>
        </w:rPr>
        <w:t>有关文件执行。</w:t>
      </w:r>
    </w:p>
    <w:bookmarkEnd w:id="0"/>
    <w:p>
      <w:pPr>
        <w:snapToGrid w:val="0"/>
        <w:spacing w:line="540" w:lineRule="exact"/>
        <w:ind w:firstLine="640" w:firstLineChars="200"/>
        <w:jc w:val="left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</w:t>
      </w:r>
      <w:r>
        <w:rPr>
          <w:rFonts w:eastAsia="仿宋"/>
          <w:b/>
          <w:bCs/>
          <w:color w:val="auto"/>
          <w:sz w:val="32"/>
          <w:szCs w:val="32"/>
        </w:rPr>
        <w:t>五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学生因退学等情况中止学业，其在校学习期间所修课程及已获得学分，应当予以记录。</w:t>
      </w:r>
    </w:p>
    <w:p>
      <w:pPr>
        <w:snapToGrid w:val="0"/>
        <w:spacing w:line="540" w:lineRule="exact"/>
        <w:jc w:val="center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第三章  课程的考核</w:t>
      </w:r>
    </w:p>
    <w:p>
      <w:pPr>
        <w:pStyle w:val="2"/>
        <w:adjustRightInd w:val="0"/>
        <w:snapToGrid w:val="0"/>
        <w:spacing w:after="0" w:line="540" w:lineRule="exact"/>
        <w:ind w:left="0" w:leftChars="0"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</w:t>
      </w:r>
      <w:r>
        <w:rPr>
          <w:rFonts w:eastAsia="仿宋"/>
          <w:b/>
          <w:bCs/>
          <w:color w:val="auto"/>
          <w:sz w:val="32"/>
          <w:szCs w:val="32"/>
        </w:rPr>
        <w:t>六</w:t>
      </w:r>
      <w:r>
        <w:rPr>
          <w:rFonts w:eastAsia="仿宋"/>
          <w:b/>
          <w:bCs/>
          <w:color w:val="auto"/>
          <w:sz w:val="32"/>
          <w:szCs w:val="32"/>
        </w:rPr>
        <w:t xml:space="preserve">条 </w:t>
      </w:r>
      <w:r>
        <w:rPr>
          <w:rFonts w:eastAsia="方正仿宋简体"/>
          <w:color w:val="auto"/>
          <w:sz w:val="30"/>
          <w:szCs w:val="30"/>
        </w:rPr>
        <w:t xml:space="preserve"> </w:t>
      </w:r>
      <w:r>
        <w:rPr>
          <w:rFonts w:eastAsia="仿宋"/>
          <w:color w:val="auto"/>
          <w:sz w:val="32"/>
          <w:szCs w:val="32"/>
        </w:rPr>
        <w:t>学生应修读本专业教学计划规定的课程并参加考核，考核分为考试与考查两种方式，课程考核方式由所在二级学院根据课程性质决定。考核成绩合格，即可获得规定的学分，考核成绩不合格不能获得相应学分。考核成绩均载入学生成绩登记表，归入本人档案。</w:t>
      </w:r>
    </w:p>
    <w:p>
      <w:pPr>
        <w:pStyle w:val="2"/>
        <w:adjustRightInd w:val="0"/>
        <w:snapToGrid w:val="0"/>
        <w:spacing w:after="0" w:line="540" w:lineRule="exact"/>
        <w:ind w:left="0" w:leftChars="0"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</w:t>
      </w:r>
      <w:r>
        <w:rPr>
          <w:rFonts w:eastAsia="仿宋"/>
          <w:b/>
          <w:bCs/>
          <w:color w:val="auto"/>
          <w:sz w:val="32"/>
          <w:szCs w:val="32"/>
        </w:rPr>
        <w:t>七</w:t>
      </w:r>
      <w:r>
        <w:rPr>
          <w:rFonts w:eastAsia="仿宋"/>
          <w:b/>
          <w:bCs/>
          <w:color w:val="auto"/>
          <w:sz w:val="32"/>
          <w:szCs w:val="32"/>
        </w:rPr>
        <w:t xml:space="preserve">条 </w:t>
      </w:r>
      <w:r>
        <w:rPr>
          <w:rFonts w:eastAsia="仿宋"/>
          <w:color w:val="auto"/>
          <w:sz w:val="32"/>
          <w:szCs w:val="32"/>
        </w:rPr>
        <w:t xml:space="preserve"> 学业的考核，根据专业人才培养规格要求，按课程标准所规定的考核类型进行，主要考核学生的专业理论知识、操作技能和职业素养。</w:t>
      </w:r>
    </w:p>
    <w:p>
      <w:pPr>
        <w:snapToGrid w:val="0"/>
        <w:spacing w:line="540" w:lineRule="exact"/>
        <w:ind w:firstLine="640" w:firstLineChars="200"/>
        <w:jc w:val="left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</w:t>
      </w:r>
      <w:r>
        <w:rPr>
          <w:rFonts w:eastAsia="仿宋"/>
          <w:b/>
          <w:bCs/>
          <w:color w:val="auto"/>
          <w:sz w:val="32"/>
          <w:szCs w:val="32"/>
        </w:rPr>
        <w:t>八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学生因重大疾病住院、突发情况或其</w:t>
      </w:r>
      <w:r>
        <w:rPr>
          <w:rFonts w:eastAsia="仿宋"/>
          <w:color w:val="auto"/>
          <w:sz w:val="32"/>
          <w:szCs w:val="32"/>
        </w:rPr>
        <w:t>他</w:t>
      </w:r>
      <w:r>
        <w:rPr>
          <w:rFonts w:eastAsia="仿宋"/>
          <w:color w:val="auto"/>
          <w:sz w:val="32"/>
          <w:szCs w:val="32"/>
        </w:rPr>
        <w:t>特殊原因不能参加考试时，学生需考前在教学管理系统向所在二级学院申请缓考，申请时</w:t>
      </w:r>
      <w:r>
        <w:rPr>
          <w:rFonts w:hint="eastAsia" w:eastAsia="仿宋"/>
          <w:color w:val="auto"/>
          <w:sz w:val="32"/>
          <w:szCs w:val="32"/>
        </w:rPr>
        <w:t>须</w:t>
      </w:r>
      <w:r>
        <w:rPr>
          <w:rFonts w:eastAsia="仿宋"/>
          <w:color w:val="auto"/>
          <w:sz w:val="32"/>
          <w:szCs w:val="32"/>
        </w:rPr>
        <w:t>上传不能参加考试的证明材料，经批准后方能生效。对于课程缓考的学生，任课老师</w:t>
      </w:r>
      <w:r>
        <w:rPr>
          <w:rFonts w:hint="eastAsia" w:eastAsia="仿宋"/>
          <w:color w:val="auto"/>
          <w:sz w:val="32"/>
          <w:szCs w:val="32"/>
        </w:rPr>
        <w:t>须</w:t>
      </w:r>
      <w:r>
        <w:rPr>
          <w:rFonts w:eastAsia="仿宋"/>
          <w:color w:val="auto"/>
          <w:sz w:val="32"/>
          <w:szCs w:val="32"/>
        </w:rPr>
        <w:t>录本课程除期末考试成绩外的其他各项成绩。缓考不单独命题，应与该门课程的补考同堂、同卷进行，成绩以考核实际分数记录。</w:t>
      </w:r>
    </w:p>
    <w:p>
      <w:pPr>
        <w:snapToGrid w:val="0"/>
        <w:spacing w:line="540" w:lineRule="exact"/>
        <w:ind w:firstLine="645"/>
        <w:jc w:val="left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</w:t>
      </w:r>
      <w:r>
        <w:rPr>
          <w:rFonts w:eastAsia="仿宋"/>
          <w:b/>
          <w:bCs/>
          <w:color w:val="auto"/>
          <w:sz w:val="32"/>
          <w:szCs w:val="32"/>
        </w:rPr>
        <w:t>九</w:t>
      </w:r>
      <w:r>
        <w:rPr>
          <w:rFonts w:eastAsia="仿宋"/>
          <w:b/>
          <w:bCs/>
          <w:color w:val="auto"/>
          <w:sz w:val="32"/>
          <w:szCs w:val="32"/>
        </w:rPr>
        <w:t xml:space="preserve">条  </w:t>
      </w:r>
      <w:r>
        <w:rPr>
          <w:rFonts w:eastAsia="仿宋"/>
          <w:color w:val="auto"/>
          <w:sz w:val="32"/>
          <w:szCs w:val="32"/>
        </w:rPr>
        <w:t>课程结束时</w:t>
      </w:r>
      <w:r>
        <w:rPr>
          <w:rFonts w:eastAsia="仿宋"/>
          <w:color w:val="auto"/>
          <w:sz w:val="32"/>
          <w:szCs w:val="32"/>
        </w:rPr>
        <w:t>，</w:t>
      </w:r>
      <w:r>
        <w:rPr>
          <w:rFonts w:eastAsia="仿宋"/>
          <w:color w:val="auto"/>
          <w:sz w:val="32"/>
          <w:szCs w:val="32"/>
        </w:rPr>
        <w:t>二级学院安排的考试为首次考试，获得考试资格的学生必须参加。未经二级学院批准不按时参加考试或参加考试不交卷的学生，即为缺考，缺考课程无成绩。缺考</w:t>
      </w:r>
      <w:r>
        <w:rPr>
          <w:rFonts w:eastAsia="仿宋"/>
          <w:color w:val="auto"/>
          <w:sz w:val="32"/>
          <w:szCs w:val="32"/>
        </w:rPr>
        <w:t>学生</w:t>
      </w:r>
      <w:r>
        <w:rPr>
          <w:rFonts w:eastAsia="仿宋"/>
          <w:color w:val="auto"/>
          <w:sz w:val="32"/>
          <w:szCs w:val="32"/>
        </w:rPr>
        <w:t>不允许参加该课程安排的补考。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</w:t>
      </w:r>
      <w:r>
        <w:rPr>
          <w:rFonts w:eastAsia="仿宋"/>
          <w:b/>
          <w:bCs/>
          <w:color w:val="auto"/>
          <w:sz w:val="32"/>
          <w:szCs w:val="32"/>
        </w:rPr>
        <w:t>十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学生必须按规定完成所修读课程学习</w:t>
      </w:r>
      <w:r>
        <w:rPr>
          <w:rFonts w:hint="eastAsia" w:eastAsia="仿宋"/>
          <w:color w:val="auto"/>
          <w:sz w:val="32"/>
          <w:szCs w:val="32"/>
        </w:rPr>
        <w:t>。</w:t>
      </w:r>
      <w:r>
        <w:rPr>
          <w:rFonts w:eastAsia="仿宋"/>
          <w:color w:val="auto"/>
          <w:sz w:val="32"/>
          <w:szCs w:val="32"/>
        </w:rPr>
        <w:t>凡旷课累计达课程总课时量1/4的，不得参加课程首次补考，但在规定修业年限内可以参加毕业后补考，直至考试成绩合格，获得该门课程学分为止。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第十</w:t>
      </w:r>
      <w:r>
        <w:rPr>
          <w:rFonts w:eastAsia="仿宋"/>
          <w:b/>
          <w:bCs/>
          <w:color w:val="auto"/>
          <w:sz w:val="32"/>
          <w:szCs w:val="32"/>
        </w:rPr>
        <w:t>一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学生在考试过程中作弊的，该课程考核成绩无效</w:t>
      </w:r>
      <w:r>
        <w:rPr>
          <w:rFonts w:hint="eastAsia" w:eastAsia="仿宋"/>
          <w:color w:val="auto"/>
          <w:sz w:val="32"/>
          <w:szCs w:val="32"/>
        </w:rPr>
        <w:t>。</w:t>
      </w:r>
      <w:r>
        <w:rPr>
          <w:rFonts w:eastAsia="仿宋"/>
          <w:color w:val="auto"/>
          <w:sz w:val="32"/>
          <w:szCs w:val="32"/>
        </w:rPr>
        <w:t>按作弊记录，并根据其违纪情节，按学</w:t>
      </w:r>
      <w:r>
        <w:rPr>
          <w:rFonts w:eastAsia="仿宋"/>
          <w:color w:val="auto"/>
          <w:spacing w:val="-6"/>
          <w:sz w:val="32"/>
          <w:szCs w:val="32"/>
        </w:rPr>
        <w:t>校</w:t>
      </w:r>
      <w:r>
        <w:rPr>
          <w:rFonts w:eastAsia="仿宋"/>
          <w:color w:val="auto"/>
          <w:sz w:val="32"/>
          <w:szCs w:val="32"/>
        </w:rPr>
        <w:t>相关规定给予纪律处分。给予警告、严重警告、记过或者留校察看处分等纪律处</w:t>
      </w:r>
      <w:r>
        <w:rPr>
          <w:rFonts w:eastAsia="仿宋"/>
          <w:color w:val="auto"/>
          <w:sz w:val="32"/>
          <w:szCs w:val="32"/>
        </w:rPr>
        <w:t>分，</w:t>
      </w:r>
      <w:r>
        <w:rPr>
          <w:rFonts w:eastAsia="仿宋"/>
          <w:color w:val="auto"/>
          <w:sz w:val="32"/>
          <w:szCs w:val="32"/>
        </w:rPr>
        <w:t>经教育表现较好，解除处分的，可以对该课程给予毕业后补考。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第十</w:t>
      </w:r>
      <w:r>
        <w:rPr>
          <w:rFonts w:eastAsia="仿宋"/>
          <w:b/>
          <w:bCs/>
          <w:color w:val="auto"/>
          <w:sz w:val="32"/>
          <w:szCs w:val="32"/>
        </w:rPr>
        <w:t>二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课程补考一般</w:t>
      </w:r>
      <w:r>
        <w:rPr>
          <w:rFonts w:eastAsia="仿宋"/>
          <w:color w:val="auto"/>
          <w:sz w:val="32"/>
          <w:szCs w:val="32"/>
        </w:rPr>
        <w:t>安排</w:t>
      </w:r>
      <w:r>
        <w:rPr>
          <w:rFonts w:eastAsia="仿宋"/>
          <w:color w:val="auto"/>
          <w:sz w:val="32"/>
          <w:szCs w:val="32"/>
        </w:rPr>
        <w:t>在下</w:t>
      </w:r>
      <w:r>
        <w:rPr>
          <w:rFonts w:hint="eastAsia" w:eastAsia="仿宋"/>
          <w:color w:val="auto"/>
          <w:sz w:val="32"/>
          <w:szCs w:val="32"/>
        </w:rPr>
        <w:t>一</w:t>
      </w:r>
      <w:r>
        <w:rPr>
          <w:rFonts w:eastAsia="仿宋"/>
          <w:color w:val="auto"/>
          <w:sz w:val="32"/>
          <w:szCs w:val="32"/>
        </w:rPr>
        <w:t>学期开学</w:t>
      </w:r>
      <w:r>
        <w:rPr>
          <w:rFonts w:eastAsia="仿宋"/>
          <w:color w:val="auto"/>
          <w:sz w:val="32"/>
          <w:szCs w:val="32"/>
        </w:rPr>
        <w:t>第一、二周进行</w:t>
      </w:r>
      <w:r>
        <w:rPr>
          <w:rFonts w:eastAsia="仿宋"/>
          <w:color w:val="auto"/>
          <w:sz w:val="32"/>
          <w:szCs w:val="32"/>
        </w:rPr>
        <w:t>，补考安排由课程的开课学院负责。学生课程首次考核不及格，允许参加一次该门课程安排的补考。补考不及格的，在规定修业年限内参加毕业后补考，直至考核成绩合格，获得该门课程学分为止。属于课程补考的，课程合格成绩以60分实计入案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第十</w:t>
      </w:r>
      <w:r>
        <w:rPr>
          <w:rFonts w:eastAsia="仿宋"/>
          <w:b/>
          <w:bCs/>
          <w:color w:val="auto"/>
          <w:sz w:val="32"/>
          <w:szCs w:val="32"/>
        </w:rPr>
        <w:t>三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在校生公共必修课、专业必修课、专业选修课首次考试不合格的，可参加下</w:t>
      </w:r>
      <w:r>
        <w:rPr>
          <w:rFonts w:hint="eastAsia" w:eastAsia="仿宋"/>
          <w:color w:val="auto"/>
          <w:sz w:val="32"/>
          <w:szCs w:val="32"/>
        </w:rPr>
        <w:t>一</w:t>
      </w:r>
      <w:r>
        <w:rPr>
          <w:rFonts w:eastAsia="仿宋"/>
          <w:color w:val="auto"/>
          <w:sz w:val="32"/>
          <w:szCs w:val="32"/>
        </w:rPr>
        <w:t>学期开学</w:t>
      </w:r>
      <w:r>
        <w:rPr>
          <w:rFonts w:eastAsia="仿宋"/>
          <w:color w:val="auto"/>
          <w:sz w:val="32"/>
          <w:szCs w:val="32"/>
        </w:rPr>
        <w:t>初</w:t>
      </w:r>
      <w:r>
        <w:rPr>
          <w:rFonts w:hint="eastAsia" w:eastAsia="仿宋"/>
          <w:color w:val="auto"/>
          <w:sz w:val="32"/>
          <w:szCs w:val="32"/>
        </w:rPr>
        <w:t>的</w:t>
      </w:r>
      <w:r>
        <w:rPr>
          <w:rFonts w:eastAsia="仿宋"/>
          <w:color w:val="auto"/>
          <w:sz w:val="32"/>
          <w:szCs w:val="32"/>
        </w:rPr>
        <w:t xml:space="preserve">课程补考。应届毕业生和往届毕业生，在规定修业年限内可参加毕业后补考。 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第十</w:t>
      </w:r>
      <w:r>
        <w:rPr>
          <w:rFonts w:eastAsia="仿宋"/>
          <w:b/>
          <w:bCs/>
          <w:color w:val="auto"/>
          <w:sz w:val="32"/>
          <w:szCs w:val="32"/>
        </w:rPr>
        <w:t>四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在校生公共选修课不合格的，可在下一学期规定的公共选修课程选修时间内重新选课修读。应届毕业生和往届毕业生公共选修课不合格的，在规定修业年限内</w:t>
      </w:r>
      <w:r>
        <w:rPr>
          <w:rFonts w:eastAsia="仿宋"/>
          <w:color w:val="auto"/>
          <w:sz w:val="32"/>
          <w:szCs w:val="32"/>
        </w:rPr>
        <w:t>及在</w:t>
      </w:r>
      <w:r>
        <w:rPr>
          <w:rFonts w:eastAsia="仿宋"/>
          <w:color w:val="auto"/>
          <w:sz w:val="32"/>
          <w:szCs w:val="32"/>
        </w:rPr>
        <w:t>学校规定的公共选修课程选修时间内重新选课修读，公共选修课不安排补考。</w:t>
      </w:r>
    </w:p>
    <w:p>
      <w:pPr>
        <w:snapToGrid w:val="0"/>
        <w:spacing w:line="540" w:lineRule="exact"/>
        <w:jc w:val="center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第四章  课程成绩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第十</w:t>
      </w:r>
      <w:r>
        <w:rPr>
          <w:rFonts w:eastAsia="仿宋"/>
          <w:b/>
          <w:bCs/>
          <w:color w:val="auto"/>
          <w:sz w:val="32"/>
          <w:szCs w:val="32"/>
        </w:rPr>
        <w:t>五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课程成绩录入一般在考试周后1个月内完成，具体录入成绩事宜以教务管理部门</w:t>
      </w:r>
      <w:r>
        <w:rPr>
          <w:rFonts w:hint="eastAsia" w:eastAsia="仿宋"/>
          <w:color w:val="auto"/>
          <w:sz w:val="32"/>
          <w:szCs w:val="32"/>
        </w:rPr>
        <w:t>有关</w:t>
      </w:r>
      <w:r>
        <w:rPr>
          <w:rFonts w:eastAsia="仿宋"/>
          <w:color w:val="auto"/>
          <w:sz w:val="32"/>
          <w:szCs w:val="32"/>
        </w:rPr>
        <w:t>通知要求为准。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第十</w:t>
      </w:r>
      <w:r>
        <w:rPr>
          <w:rFonts w:eastAsia="仿宋"/>
          <w:b/>
          <w:bCs/>
          <w:color w:val="auto"/>
          <w:sz w:val="32"/>
          <w:szCs w:val="32"/>
        </w:rPr>
        <w:t>六</w:t>
      </w:r>
      <w:r>
        <w:rPr>
          <w:rFonts w:eastAsia="仿宋"/>
          <w:b/>
          <w:bCs/>
          <w:color w:val="auto"/>
          <w:sz w:val="32"/>
          <w:szCs w:val="32"/>
        </w:rPr>
        <w:t xml:space="preserve">条  </w:t>
      </w:r>
      <w:r>
        <w:rPr>
          <w:rFonts w:eastAsia="仿宋"/>
          <w:color w:val="auto"/>
          <w:sz w:val="32"/>
          <w:szCs w:val="32"/>
        </w:rPr>
        <w:t>成绩评定方式采取百分制或二级制，同一门课程各专业大类的评定方式</w:t>
      </w:r>
      <w:r>
        <w:rPr>
          <w:rFonts w:eastAsia="仿宋"/>
          <w:color w:val="auto"/>
          <w:sz w:val="32"/>
          <w:szCs w:val="32"/>
        </w:rPr>
        <w:t>须</w:t>
      </w:r>
      <w:r>
        <w:rPr>
          <w:rFonts w:eastAsia="仿宋"/>
          <w:color w:val="auto"/>
          <w:sz w:val="32"/>
          <w:szCs w:val="32"/>
        </w:rPr>
        <w:t>一致，由课程开设部门确定。公共必修课的成绩评定方式由二级学院对接课程开设部门确定。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第十</w:t>
      </w:r>
      <w:r>
        <w:rPr>
          <w:rFonts w:eastAsia="仿宋"/>
          <w:b/>
          <w:bCs/>
          <w:color w:val="auto"/>
          <w:sz w:val="32"/>
          <w:szCs w:val="32"/>
        </w:rPr>
        <w:t>七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课程成绩录入教学管理系统后，学生可以查看自己所获得的学分及成绩。成绩一经评定，任何人不得随意改动。如学生对本学期的成绩有异议，可于下</w:t>
      </w:r>
      <w:r>
        <w:rPr>
          <w:rFonts w:hint="eastAsia" w:eastAsia="仿宋"/>
          <w:color w:val="auto"/>
          <w:sz w:val="32"/>
          <w:szCs w:val="32"/>
        </w:rPr>
        <w:t>一</w:t>
      </w:r>
      <w:r>
        <w:rPr>
          <w:rFonts w:eastAsia="仿宋"/>
          <w:color w:val="auto"/>
          <w:sz w:val="32"/>
          <w:szCs w:val="32"/>
        </w:rPr>
        <w:t>学期开学后10日内提出复议申请。填写《广西职业技术学院学生成绩复核申请表》（附表</w:t>
      </w:r>
      <w:r>
        <w:rPr>
          <w:rFonts w:eastAsia="仿宋"/>
          <w:color w:val="auto"/>
          <w:sz w:val="32"/>
          <w:szCs w:val="32"/>
        </w:rPr>
        <w:t>1</w:t>
      </w:r>
      <w:r>
        <w:rPr>
          <w:rFonts w:eastAsia="仿宋"/>
          <w:color w:val="auto"/>
          <w:sz w:val="32"/>
          <w:szCs w:val="32"/>
        </w:rPr>
        <w:t>），由任课老师签署意见，开课学院严格审核，无误后上交教务管理部门审批。超过以上期限的复议申请，不予受理。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第十</w:t>
      </w:r>
      <w:r>
        <w:rPr>
          <w:rFonts w:hint="eastAsia" w:eastAsia="仿宋"/>
          <w:b/>
          <w:bCs/>
          <w:color w:val="auto"/>
          <w:sz w:val="32"/>
          <w:szCs w:val="32"/>
        </w:rPr>
        <w:t>八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二级学院</w:t>
      </w:r>
      <w:r>
        <w:rPr>
          <w:rFonts w:eastAsia="仿宋"/>
          <w:color w:val="auto"/>
          <w:sz w:val="32"/>
          <w:szCs w:val="32"/>
        </w:rPr>
        <w:t>须</w:t>
      </w:r>
      <w:r>
        <w:rPr>
          <w:rFonts w:eastAsia="仿宋"/>
          <w:color w:val="auto"/>
          <w:sz w:val="32"/>
          <w:szCs w:val="32"/>
        </w:rPr>
        <w:t>认真组织任课教师做好成绩录入工作，课程成绩一旦录入教学管理系统原则上不允许修改。确因特殊原因需修改成绩的，需任课老师填写纸质版《广西职业技术学院学生成绩变动</w:t>
      </w:r>
      <w:r>
        <w:rPr>
          <w:rFonts w:hint="eastAsia" w:eastAsia="仿宋"/>
          <w:color w:val="auto"/>
          <w:sz w:val="32"/>
          <w:szCs w:val="32"/>
        </w:rPr>
        <w:t>（</w:t>
      </w:r>
      <w:r>
        <w:rPr>
          <w:rFonts w:eastAsia="仿宋"/>
          <w:color w:val="auto"/>
          <w:sz w:val="32"/>
          <w:szCs w:val="32"/>
        </w:rPr>
        <w:t>补报</w:t>
      </w:r>
      <w:r>
        <w:rPr>
          <w:rFonts w:hint="eastAsia" w:eastAsia="仿宋"/>
          <w:color w:val="auto"/>
          <w:sz w:val="32"/>
          <w:szCs w:val="32"/>
        </w:rPr>
        <w:t>）</w:t>
      </w:r>
      <w:r>
        <w:rPr>
          <w:rFonts w:eastAsia="仿宋"/>
          <w:color w:val="auto"/>
          <w:sz w:val="32"/>
          <w:szCs w:val="32"/>
        </w:rPr>
        <w:t>申请表》（附表</w:t>
      </w:r>
      <w:r>
        <w:rPr>
          <w:rFonts w:hint="eastAsia" w:eastAsia="仿宋"/>
          <w:color w:val="auto"/>
          <w:sz w:val="32"/>
          <w:szCs w:val="32"/>
        </w:rPr>
        <w:t>2</w:t>
      </w:r>
      <w:r>
        <w:rPr>
          <w:rFonts w:eastAsia="仿宋"/>
          <w:color w:val="auto"/>
          <w:sz w:val="32"/>
          <w:szCs w:val="32"/>
        </w:rPr>
        <w:t>）并提供学生成绩证明材料，证明材料上</w:t>
      </w:r>
      <w:r>
        <w:rPr>
          <w:rFonts w:eastAsia="仿宋"/>
          <w:color w:val="auto"/>
          <w:sz w:val="32"/>
          <w:szCs w:val="32"/>
        </w:rPr>
        <w:t>须</w:t>
      </w:r>
      <w:r>
        <w:rPr>
          <w:rFonts w:eastAsia="仿宋"/>
          <w:color w:val="auto"/>
          <w:sz w:val="32"/>
          <w:szCs w:val="32"/>
        </w:rPr>
        <w:t>签署任课教师姓名和时间，开课学院分管教学领导</w:t>
      </w:r>
      <w:r>
        <w:rPr>
          <w:rFonts w:eastAsia="仿宋"/>
          <w:color w:val="auto"/>
          <w:sz w:val="32"/>
          <w:szCs w:val="32"/>
        </w:rPr>
        <w:t>须</w:t>
      </w:r>
      <w:r>
        <w:rPr>
          <w:rFonts w:eastAsia="仿宋"/>
          <w:color w:val="auto"/>
          <w:sz w:val="32"/>
          <w:szCs w:val="32"/>
        </w:rPr>
        <w:t>严格审核，审核无误后签名及签署意见，上交教务管理部门审批。</w:t>
      </w:r>
    </w:p>
    <w:p>
      <w:pPr>
        <w:snapToGrid w:val="0"/>
        <w:spacing w:line="540" w:lineRule="exact"/>
        <w:jc w:val="center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第五章  课程免修（适用于退役士兵）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第十</w:t>
      </w:r>
      <w:r>
        <w:rPr>
          <w:rFonts w:hint="eastAsia" w:eastAsia="仿宋"/>
          <w:b/>
          <w:bCs/>
          <w:color w:val="auto"/>
          <w:sz w:val="32"/>
          <w:szCs w:val="32"/>
        </w:rPr>
        <w:t>九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根据《退役士兵安置条例》（国令第608号）第二十八条中关于自主就业的退役士兵“入学后或者复学期间可以免修公共体育、军事技能和军事理论等课程，直接获得学分”的规定，</w:t>
      </w:r>
      <w:r>
        <w:rPr>
          <w:rFonts w:eastAsia="仿宋"/>
          <w:color w:val="auto"/>
          <w:sz w:val="32"/>
          <w:szCs w:val="32"/>
        </w:rPr>
        <w:t>学</w:t>
      </w:r>
      <w:r>
        <w:rPr>
          <w:rFonts w:eastAsia="仿宋"/>
          <w:color w:val="auto"/>
          <w:sz w:val="32"/>
          <w:szCs w:val="32"/>
        </w:rPr>
        <w:t>校在籍在册的退役复学（入学）在读全日制学生，可申请免修公共体育、军事技能、军事理论和顶岗实习课程。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第二</w:t>
      </w:r>
      <w:r>
        <w:rPr>
          <w:rFonts w:eastAsia="仿宋"/>
          <w:b/>
          <w:bCs/>
          <w:color w:val="auto"/>
          <w:sz w:val="32"/>
          <w:szCs w:val="32"/>
        </w:rPr>
        <w:t>十</w:t>
      </w:r>
      <w:r>
        <w:rPr>
          <w:rFonts w:eastAsia="仿宋"/>
          <w:b/>
          <w:bCs/>
          <w:color w:val="auto"/>
          <w:sz w:val="32"/>
          <w:szCs w:val="32"/>
        </w:rPr>
        <w:t xml:space="preserve">条  </w:t>
      </w:r>
      <w:r>
        <w:rPr>
          <w:rFonts w:eastAsia="仿宋"/>
          <w:color w:val="auto"/>
          <w:sz w:val="32"/>
          <w:szCs w:val="32"/>
        </w:rPr>
        <w:t>学生申请免修课程成绩评定为85分。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第二十</w:t>
      </w:r>
      <w:r>
        <w:rPr>
          <w:rFonts w:hint="eastAsia" w:eastAsia="仿宋"/>
          <w:b/>
          <w:bCs/>
          <w:color w:val="auto"/>
          <w:sz w:val="32"/>
          <w:szCs w:val="32"/>
        </w:rPr>
        <w:t>一</w:t>
      </w:r>
      <w:r>
        <w:rPr>
          <w:rFonts w:eastAsia="仿宋"/>
          <w:b/>
          <w:bCs/>
          <w:color w:val="auto"/>
          <w:sz w:val="32"/>
          <w:szCs w:val="32"/>
        </w:rPr>
        <w:t xml:space="preserve">条  </w:t>
      </w:r>
      <w:r>
        <w:rPr>
          <w:rFonts w:eastAsia="仿宋"/>
          <w:color w:val="auto"/>
          <w:sz w:val="32"/>
          <w:szCs w:val="32"/>
        </w:rPr>
        <w:t>课程免修办理流程：</w:t>
      </w:r>
    </w:p>
    <w:p>
      <w:pPr>
        <w:numPr>
          <w:ilvl w:val="0"/>
          <w:numId w:val="1"/>
        </w:num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学生须在课程开课学期开学后2周内填写《广西职业技术学院退役复学（入学）学生课程免修申请表》（附表</w:t>
      </w:r>
      <w:r>
        <w:rPr>
          <w:rFonts w:hint="eastAsia" w:eastAsia="仿宋"/>
          <w:color w:val="auto"/>
          <w:sz w:val="32"/>
          <w:szCs w:val="32"/>
        </w:rPr>
        <w:t>3</w:t>
      </w:r>
      <w:r>
        <w:rPr>
          <w:rFonts w:eastAsia="仿宋"/>
          <w:color w:val="auto"/>
          <w:sz w:val="32"/>
          <w:szCs w:val="32"/>
        </w:rPr>
        <w:t>）。</w:t>
      </w:r>
    </w:p>
    <w:p>
      <w:pPr>
        <w:numPr>
          <w:ilvl w:val="0"/>
          <w:numId w:val="1"/>
        </w:num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学生持退役证原件、复印件（封页及照片信息页）及《广西职业技术学院退役复学（入学）学生课程免修申请表》到所在二级学院、学生管理职能部门审核。</w:t>
      </w:r>
    </w:p>
    <w:p>
      <w:pPr>
        <w:numPr>
          <w:ilvl w:val="0"/>
          <w:numId w:val="1"/>
        </w:num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二级学院、学生管理职能部门均审核通过后，学生持第2点所述材料交教务管理部门复核，教务管理部门复核通过后，由学生将审批结果复印件上交至二级学院和学生管理职能部门，教务管理部门留存原件。</w:t>
      </w:r>
    </w:p>
    <w:p>
      <w:pPr>
        <w:numPr>
          <w:ilvl w:val="0"/>
          <w:numId w:val="1"/>
        </w:num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学期末，任课教师按免修课程认定成绩做好成绩记录工作。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第二十</w:t>
      </w:r>
      <w:r>
        <w:rPr>
          <w:rFonts w:hint="eastAsia" w:eastAsia="仿宋"/>
          <w:b/>
          <w:bCs/>
          <w:color w:val="auto"/>
          <w:sz w:val="32"/>
          <w:szCs w:val="32"/>
        </w:rPr>
        <w:t>二</w:t>
      </w:r>
      <w:r>
        <w:rPr>
          <w:rFonts w:eastAsia="仿宋"/>
          <w:b/>
          <w:bCs/>
          <w:color w:val="auto"/>
          <w:sz w:val="32"/>
          <w:szCs w:val="32"/>
        </w:rPr>
        <w:t xml:space="preserve">条  </w:t>
      </w:r>
      <w:r>
        <w:rPr>
          <w:rFonts w:eastAsia="仿宋"/>
          <w:color w:val="auto"/>
          <w:sz w:val="32"/>
          <w:szCs w:val="32"/>
        </w:rPr>
        <w:t>凡在规定时间内未提出课程免修申请或课程免修申请未通过的学生，必须参加该课程的正常学习和考试，否则无法获得课程成绩和学分。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第二十</w:t>
      </w:r>
      <w:r>
        <w:rPr>
          <w:rFonts w:hint="eastAsia" w:eastAsia="仿宋"/>
          <w:b/>
          <w:bCs/>
          <w:color w:val="auto"/>
          <w:sz w:val="32"/>
          <w:szCs w:val="32"/>
        </w:rPr>
        <w:t>三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已办理课程免修的学生，可继续跟班参加免修课程的学习和考试，该门课程成绩取考试成绩和免修认定成绩两者中高值记录。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第二十</w:t>
      </w:r>
      <w:r>
        <w:rPr>
          <w:rFonts w:hint="eastAsia" w:eastAsia="仿宋"/>
          <w:b/>
          <w:bCs/>
          <w:color w:val="auto"/>
          <w:sz w:val="32"/>
          <w:szCs w:val="32"/>
        </w:rPr>
        <w:t>四</w:t>
      </w:r>
      <w:r>
        <w:rPr>
          <w:rFonts w:eastAsia="仿宋"/>
          <w:b/>
          <w:bCs/>
          <w:color w:val="auto"/>
          <w:sz w:val="32"/>
          <w:szCs w:val="32"/>
        </w:rPr>
        <w:t xml:space="preserve">条  </w:t>
      </w:r>
      <w:r>
        <w:rPr>
          <w:rFonts w:eastAsia="仿宋"/>
          <w:color w:val="auto"/>
          <w:sz w:val="32"/>
          <w:szCs w:val="32"/>
        </w:rPr>
        <w:t>学生办理课程免修后不参加免修课程跟班学习的，该课程上课时间需参加其他学习活动或在教室自习，不得违反学校有关教学管理和学生管理规定。</w:t>
      </w:r>
    </w:p>
    <w:p>
      <w:pPr>
        <w:snapToGrid w:val="0"/>
        <w:spacing w:line="540" w:lineRule="exact"/>
        <w:ind w:firstLine="640" w:firstLineChars="200"/>
        <w:jc w:val="center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第六章  课程自修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第二十</w:t>
      </w:r>
      <w:r>
        <w:rPr>
          <w:rFonts w:hint="eastAsia" w:eastAsia="仿宋"/>
          <w:b/>
          <w:bCs/>
          <w:color w:val="auto"/>
          <w:sz w:val="32"/>
          <w:szCs w:val="32"/>
        </w:rPr>
        <w:t>五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由于应征入伍、休学等错过某门课程的学习，且在毕业前该学院教学计划不再开设该门课程，学生可申请自修，自修时间一般不少于3个月。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第二十</w:t>
      </w:r>
      <w:r>
        <w:rPr>
          <w:rFonts w:hint="eastAsia" w:eastAsia="仿宋"/>
          <w:b/>
          <w:bCs/>
          <w:color w:val="auto"/>
          <w:sz w:val="32"/>
          <w:szCs w:val="32"/>
        </w:rPr>
        <w:t>六</w:t>
      </w:r>
      <w:r>
        <w:rPr>
          <w:rFonts w:eastAsia="仿宋"/>
          <w:b/>
          <w:bCs/>
          <w:color w:val="auto"/>
          <w:sz w:val="32"/>
          <w:szCs w:val="32"/>
        </w:rPr>
        <w:t xml:space="preserve">条  </w:t>
      </w:r>
      <w:r>
        <w:rPr>
          <w:rFonts w:eastAsia="仿宋"/>
          <w:color w:val="auto"/>
          <w:sz w:val="32"/>
          <w:szCs w:val="32"/>
        </w:rPr>
        <w:t>课程自修按以下流程办理：</w:t>
      </w:r>
    </w:p>
    <w:p>
      <w:pPr>
        <w:numPr>
          <w:ilvl w:val="0"/>
          <w:numId w:val="2"/>
        </w:num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学生须在复学后2周内填写《广西职业技术学院</w:t>
      </w:r>
      <w:r>
        <w:rPr>
          <w:rFonts w:eastAsia="仿宋"/>
          <w:color w:val="auto"/>
          <w:sz w:val="32"/>
          <w:szCs w:val="32"/>
        </w:rPr>
        <w:t>课程</w:t>
      </w:r>
      <w:r>
        <w:rPr>
          <w:rFonts w:eastAsia="仿宋"/>
          <w:color w:val="auto"/>
          <w:sz w:val="32"/>
          <w:szCs w:val="32"/>
        </w:rPr>
        <w:t>自修申请表》（附表</w:t>
      </w:r>
      <w:r>
        <w:rPr>
          <w:rFonts w:hint="eastAsia" w:eastAsia="仿宋"/>
          <w:color w:val="auto"/>
          <w:sz w:val="32"/>
          <w:szCs w:val="32"/>
        </w:rPr>
        <w:t>4</w:t>
      </w:r>
      <w:r>
        <w:rPr>
          <w:rFonts w:eastAsia="仿宋"/>
          <w:color w:val="auto"/>
          <w:sz w:val="32"/>
          <w:szCs w:val="32"/>
        </w:rPr>
        <w:t>）。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2.</w:t>
      </w:r>
      <w:r>
        <w:rPr>
          <w:color w:val="auto"/>
        </w:rPr>
        <w:t xml:space="preserve"> </w:t>
      </w:r>
      <w:r>
        <w:rPr>
          <w:rFonts w:eastAsia="仿宋"/>
          <w:color w:val="auto"/>
          <w:sz w:val="32"/>
          <w:szCs w:val="32"/>
        </w:rPr>
        <w:t>退役士兵需持退役证原件及复印件（封页及照片信息页），复学申请表及《广西职业技术学院</w:t>
      </w:r>
      <w:r>
        <w:rPr>
          <w:rFonts w:eastAsia="仿宋"/>
          <w:color w:val="auto"/>
          <w:sz w:val="32"/>
          <w:szCs w:val="32"/>
        </w:rPr>
        <w:t>课程</w:t>
      </w:r>
      <w:r>
        <w:rPr>
          <w:rFonts w:eastAsia="仿宋"/>
          <w:color w:val="auto"/>
          <w:sz w:val="32"/>
          <w:szCs w:val="32"/>
        </w:rPr>
        <w:t>自修申请表》到所在二级学院审核；休学等其他原因需办理自修的学生，需持复学申请表及《广西职业技术学院</w:t>
      </w:r>
      <w:r>
        <w:rPr>
          <w:rFonts w:eastAsia="仿宋"/>
          <w:color w:val="auto"/>
          <w:sz w:val="32"/>
          <w:szCs w:val="32"/>
        </w:rPr>
        <w:t>课程</w:t>
      </w:r>
      <w:r>
        <w:rPr>
          <w:rFonts w:eastAsia="仿宋"/>
          <w:color w:val="auto"/>
          <w:sz w:val="32"/>
          <w:szCs w:val="32"/>
        </w:rPr>
        <w:t>自修申请表》到所在二级学院审核。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3.</w:t>
      </w:r>
      <w:r>
        <w:rPr>
          <w:rFonts w:hint="eastAsia" w:eastAsia="仿宋"/>
          <w:color w:val="auto"/>
          <w:sz w:val="32"/>
          <w:szCs w:val="32"/>
        </w:rPr>
        <w:t xml:space="preserve"> </w:t>
      </w:r>
      <w:r>
        <w:rPr>
          <w:rFonts w:eastAsia="仿宋"/>
          <w:color w:val="auto"/>
          <w:sz w:val="32"/>
          <w:szCs w:val="32"/>
        </w:rPr>
        <w:t>二级学院审核通过后，安排自修课程辅导教师后即可自修，自修成绩由辅导教师填写纸质版《广西职业技术学院学生成绩变动</w:t>
      </w:r>
      <w:r>
        <w:rPr>
          <w:rFonts w:hint="eastAsia" w:eastAsia="仿宋"/>
          <w:color w:val="auto"/>
          <w:sz w:val="32"/>
          <w:szCs w:val="32"/>
        </w:rPr>
        <w:t>（</w:t>
      </w:r>
      <w:r>
        <w:rPr>
          <w:rFonts w:eastAsia="仿宋"/>
          <w:color w:val="auto"/>
          <w:sz w:val="32"/>
          <w:szCs w:val="32"/>
        </w:rPr>
        <w:t>补报</w:t>
      </w:r>
      <w:r>
        <w:rPr>
          <w:rFonts w:hint="eastAsia" w:eastAsia="仿宋"/>
          <w:color w:val="auto"/>
          <w:sz w:val="32"/>
          <w:szCs w:val="32"/>
        </w:rPr>
        <w:t>）</w:t>
      </w:r>
      <w:r>
        <w:rPr>
          <w:rFonts w:eastAsia="仿宋"/>
          <w:color w:val="auto"/>
          <w:sz w:val="32"/>
          <w:szCs w:val="32"/>
        </w:rPr>
        <w:t>申请表》并附学生自修申请表、成绩证明等相关材料上报，开课学院审核无误后上交教务管理部门审批。</w:t>
      </w:r>
    </w:p>
    <w:p>
      <w:pPr>
        <w:snapToGrid w:val="0"/>
        <w:spacing w:line="540" w:lineRule="exact"/>
        <w:jc w:val="center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第七章  学业警告机制、留级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第二十</w:t>
      </w:r>
      <w:r>
        <w:rPr>
          <w:rFonts w:hint="eastAsia" w:eastAsia="仿宋"/>
          <w:b/>
          <w:bCs/>
          <w:color w:val="auto"/>
          <w:sz w:val="32"/>
          <w:szCs w:val="32"/>
        </w:rPr>
        <w:t>七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</w:t>
      </w:r>
      <w:r>
        <w:rPr>
          <w:rFonts w:hint="eastAsia" w:eastAsia="仿宋"/>
          <w:color w:val="auto"/>
          <w:sz w:val="32"/>
          <w:szCs w:val="32"/>
        </w:rPr>
        <w:t xml:space="preserve"> </w:t>
      </w:r>
      <w:r>
        <w:rPr>
          <w:rFonts w:eastAsia="仿宋"/>
          <w:color w:val="auto"/>
          <w:sz w:val="32"/>
          <w:szCs w:val="32"/>
        </w:rPr>
        <w:t xml:space="preserve">为督促学生自觉主动学习，认真完成学业，学校实行学业警告制度。即对一学期所获得的课内学分数（公共选修课除外）少于该学期应修学分的2/3者，学院将向其下达学业“黄牌”警告通知书。 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第二十</w:t>
      </w:r>
      <w:r>
        <w:rPr>
          <w:rFonts w:hint="eastAsia" w:eastAsia="仿宋"/>
          <w:b/>
          <w:bCs/>
          <w:color w:val="auto"/>
          <w:sz w:val="32"/>
          <w:szCs w:val="32"/>
        </w:rPr>
        <w:t>八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学生应完成学年教学计划修读课程</w:t>
      </w:r>
      <w:r>
        <w:rPr>
          <w:rFonts w:hint="eastAsia" w:eastAsia="仿宋"/>
          <w:color w:val="auto"/>
          <w:sz w:val="32"/>
          <w:szCs w:val="32"/>
        </w:rPr>
        <w:t>。</w:t>
      </w:r>
      <w:r>
        <w:rPr>
          <w:rFonts w:eastAsia="仿宋"/>
          <w:color w:val="auto"/>
          <w:sz w:val="32"/>
          <w:szCs w:val="32"/>
        </w:rPr>
        <w:t>未修满本学年教学计划规定学分（公共选修课除外）2/3</w:t>
      </w:r>
      <w:r>
        <w:rPr>
          <w:rFonts w:hint="eastAsia" w:eastAsia="仿宋"/>
          <w:color w:val="auto"/>
          <w:sz w:val="32"/>
          <w:szCs w:val="32"/>
        </w:rPr>
        <w:t>的学生</w:t>
      </w:r>
      <w:r>
        <w:rPr>
          <w:rFonts w:eastAsia="仿宋"/>
          <w:color w:val="auto"/>
          <w:sz w:val="32"/>
          <w:szCs w:val="32"/>
        </w:rPr>
        <w:t>，不得编入高一年级学习。</w:t>
      </w:r>
    </w:p>
    <w:p>
      <w:pPr>
        <w:snapToGrid w:val="0"/>
        <w:spacing w:line="540" w:lineRule="exact"/>
        <w:jc w:val="center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第八章  毕业论文和顶岗实习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</w:t>
      </w:r>
      <w:r>
        <w:rPr>
          <w:rFonts w:eastAsia="仿宋"/>
          <w:b/>
          <w:bCs/>
          <w:color w:val="auto"/>
          <w:sz w:val="32"/>
          <w:szCs w:val="32"/>
        </w:rPr>
        <w:t>二</w:t>
      </w:r>
      <w:r>
        <w:rPr>
          <w:rFonts w:eastAsia="仿宋"/>
          <w:b/>
          <w:bCs/>
          <w:color w:val="auto"/>
          <w:sz w:val="32"/>
          <w:szCs w:val="32"/>
        </w:rPr>
        <w:t>十</w:t>
      </w:r>
      <w:r>
        <w:rPr>
          <w:rFonts w:hint="eastAsia" w:eastAsia="仿宋"/>
          <w:b/>
          <w:bCs/>
          <w:color w:val="auto"/>
          <w:sz w:val="32"/>
          <w:szCs w:val="32"/>
        </w:rPr>
        <w:t>九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毕业设计（论文），顶岗实习等课程的评定，除评分外，指导老师还应给出评语，由二级学院审核评定结果。</w:t>
      </w:r>
    </w:p>
    <w:p>
      <w:pPr>
        <w:snapToGrid w:val="0"/>
        <w:spacing w:line="540" w:lineRule="exact"/>
        <w:ind w:firstLine="640" w:firstLineChars="200"/>
        <w:rPr>
          <w:rFonts w:eastAsia="仿宋"/>
          <w:b/>
          <w:bCs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第三</w:t>
      </w:r>
      <w:r>
        <w:rPr>
          <w:rFonts w:eastAsia="仿宋"/>
          <w:b/>
          <w:bCs/>
          <w:color w:val="auto"/>
          <w:sz w:val="32"/>
          <w:szCs w:val="32"/>
        </w:rPr>
        <w:t>十</w:t>
      </w:r>
      <w:r>
        <w:rPr>
          <w:rFonts w:eastAsia="仿宋"/>
          <w:b/>
          <w:bCs/>
          <w:color w:val="auto"/>
          <w:sz w:val="32"/>
          <w:szCs w:val="32"/>
        </w:rPr>
        <w:t xml:space="preserve">条  </w:t>
      </w:r>
      <w:r>
        <w:rPr>
          <w:rFonts w:eastAsia="仿宋"/>
          <w:color w:val="auto"/>
          <w:sz w:val="32"/>
          <w:szCs w:val="32"/>
        </w:rPr>
        <w:t>在校生（含新生）入伍经历可作为毕业实习经历，如有变动，以最新相关文件通知为准。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第三十</w:t>
      </w:r>
      <w:r>
        <w:rPr>
          <w:rFonts w:hint="eastAsia" w:eastAsia="仿宋"/>
          <w:b/>
          <w:bCs/>
          <w:color w:val="auto"/>
          <w:sz w:val="32"/>
          <w:szCs w:val="32"/>
        </w:rPr>
        <w:t>一</w:t>
      </w:r>
      <w:r>
        <w:rPr>
          <w:rFonts w:eastAsia="仿宋"/>
          <w:b/>
          <w:bCs/>
          <w:color w:val="auto"/>
          <w:sz w:val="32"/>
          <w:szCs w:val="32"/>
        </w:rPr>
        <w:t xml:space="preserve">条  </w:t>
      </w:r>
      <w:r>
        <w:rPr>
          <w:rFonts w:eastAsia="仿宋"/>
          <w:color w:val="auto"/>
          <w:sz w:val="32"/>
          <w:szCs w:val="32"/>
        </w:rPr>
        <w:t>当年3月份批准入伍的毕业班学生，入伍后毕业实习（顶岗实习）在部队完成，负责老师根据部队出具的《广西职业技术学院毕业班应征入伍学生入伍实习鉴定表》（附表</w:t>
      </w:r>
      <w:r>
        <w:rPr>
          <w:rFonts w:hint="eastAsia" w:eastAsia="仿宋"/>
          <w:color w:val="auto"/>
          <w:sz w:val="32"/>
          <w:szCs w:val="32"/>
        </w:rPr>
        <w:t>5</w:t>
      </w:r>
      <w:r>
        <w:rPr>
          <w:rFonts w:eastAsia="仿宋"/>
          <w:color w:val="auto"/>
          <w:sz w:val="32"/>
          <w:szCs w:val="32"/>
        </w:rPr>
        <w:t>）评定成绩。</w:t>
      </w:r>
    </w:p>
    <w:p>
      <w:pPr>
        <w:snapToGrid w:val="0"/>
        <w:spacing w:line="540" w:lineRule="exact"/>
        <w:jc w:val="center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第九章  毕业及结业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第三十</w:t>
      </w:r>
      <w:r>
        <w:rPr>
          <w:rFonts w:hint="eastAsia" w:eastAsia="仿宋"/>
          <w:b/>
          <w:bCs/>
          <w:color w:val="auto"/>
          <w:sz w:val="32"/>
          <w:szCs w:val="32"/>
        </w:rPr>
        <w:t>二</w:t>
      </w:r>
      <w:r>
        <w:rPr>
          <w:rFonts w:eastAsia="仿宋"/>
          <w:b/>
          <w:bCs/>
          <w:color w:val="auto"/>
          <w:sz w:val="32"/>
          <w:szCs w:val="32"/>
        </w:rPr>
        <w:t>条</w:t>
      </w:r>
      <w:r>
        <w:rPr>
          <w:rFonts w:eastAsia="仿宋"/>
          <w:color w:val="auto"/>
          <w:sz w:val="32"/>
          <w:szCs w:val="32"/>
        </w:rPr>
        <w:t xml:space="preserve">  学生在学校规定</w:t>
      </w:r>
      <w:r>
        <w:rPr>
          <w:rFonts w:hint="eastAsia" w:eastAsia="仿宋"/>
          <w:color w:val="auto"/>
          <w:sz w:val="32"/>
          <w:szCs w:val="32"/>
        </w:rPr>
        <w:t>的</w:t>
      </w:r>
      <w:r>
        <w:rPr>
          <w:rFonts w:eastAsia="仿宋"/>
          <w:color w:val="auto"/>
          <w:sz w:val="32"/>
          <w:szCs w:val="32"/>
        </w:rPr>
        <w:t>学习年限内，完成专业人才培养方案规定内容，</w:t>
      </w:r>
      <w:r>
        <w:rPr>
          <w:rFonts w:hint="eastAsia" w:eastAsia="仿宋"/>
          <w:color w:val="auto"/>
          <w:sz w:val="32"/>
          <w:szCs w:val="32"/>
        </w:rPr>
        <w:t>同时</w:t>
      </w:r>
      <w:r>
        <w:rPr>
          <w:rFonts w:eastAsia="仿宋"/>
          <w:color w:val="auto"/>
          <w:sz w:val="32"/>
          <w:szCs w:val="32"/>
        </w:rPr>
        <w:t>符合以下</w:t>
      </w:r>
      <w:r>
        <w:rPr>
          <w:rFonts w:eastAsia="仿宋"/>
          <w:color w:val="auto"/>
          <w:sz w:val="32"/>
          <w:szCs w:val="32"/>
        </w:rPr>
        <w:t>条件</w:t>
      </w:r>
      <w:r>
        <w:rPr>
          <w:rFonts w:eastAsia="仿宋"/>
          <w:color w:val="auto"/>
          <w:sz w:val="32"/>
          <w:szCs w:val="32"/>
        </w:rPr>
        <w:t>的，准予毕业。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（一）具有学籍；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（二）思想品德好，无纪律处分或已解除纪律处分；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（三）学完本专业人才培养方案规定内容及活动，考核合格，并取得毕业所需学分。第二课堂成绩单考核合格并取得规定学</w:t>
      </w:r>
      <w:r>
        <w:rPr>
          <w:rFonts w:eastAsia="仿宋"/>
          <w:color w:val="auto"/>
          <w:sz w:val="32"/>
          <w:szCs w:val="32"/>
        </w:rPr>
        <w:t>分。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第三十</w:t>
      </w:r>
      <w:r>
        <w:rPr>
          <w:rFonts w:hint="eastAsia" w:eastAsia="仿宋"/>
          <w:b/>
          <w:bCs/>
          <w:color w:val="auto"/>
          <w:sz w:val="32"/>
          <w:szCs w:val="32"/>
        </w:rPr>
        <w:t>三</w:t>
      </w:r>
      <w:r>
        <w:rPr>
          <w:rFonts w:eastAsia="仿宋"/>
          <w:b/>
          <w:bCs/>
          <w:color w:val="auto"/>
          <w:sz w:val="32"/>
          <w:szCs w:val="32"/>
        </w:rPr>
        <w:t xml:space="preserve">条 </w:t>
      </w:r>
      <w:r>
        <w:rPr>
          <w:rFonts w:eastAsia="仿宋"/>
          <w:color w:val="auto"/>
          <w:sz w:val="32"/>
          <w:szCs w:val="32"/>
        </w:rPr>
        <w:t xml:space="preserve"> 学生在标准学制年限内，未修满毕业所需学分的，可在规定的修业最长年限内，参加毕业后补考，毕业后补考每年</w:t>
      </w:r>
      <w:r>
        <w:rPr>
          <w:rFonts w:hint="eastAsia" w:eastAsia="仿宋"/>
          <w:color w:val="auto"/>
          <w:sz w:val="32"/>
          <w:szCs w:val="32"/>
        </w:rPr>
        <w:t>2</w:t>
      </w:r>
      <w:r>
        <w:rPr>
          <w:rFonts w:eastAsia="仿宋"/>
          <w:color w:val="auto"/>
          <w:sz w:val="32"/>
          <w:szCs w:val="32"/>
        </w:rPr>
        <w:t>次，具体时间以教务管理部门</w:t>
      </w:r>
      <w:r>
        <w:rPr>
          <w:rFonts w:hint="eastAsia" w:eastAsia="仿宋"/>
          <w:color w:val="auto"/>
          <w:sz w:val="32"/>
          <w:szCs w:val="32"/>
        </w:rPr>
        <w:t>有关</w:t>
      </w:r>
      <w:r>
        <w:rPr>
          <w:rFonts w:eastAsia="仿宋"/>
          <w:color w:val="auto"/>
          <w:sz w:val="32"/>
          <w:szCs w:val="32"/>
        </w:rPr>
        <w:t>通知为准。修满毕业所需学分，经二级学院和教务管理部门审核合格后准予毕业。凡超过规定修业最长年限的，不再安排课程毕业后补考。</w:t>
      </w:r>
    </w:p>
    <w:p>
      <w:pPr>
        <w:snapToGrid w:val="0"/>
        <w:spacing w:line="540" w:lineRule="exact"/>
        <w:rPr>
          <w:rFonts w:eastAsia="仿宋"/>
          <w:color w:val="auto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附表：1. 广西职业技术学院学生成绩复核申请表</w:t>
      </w:r>
    </w:p>
    <w:p>
      <w:pPr>
        <w:snapToGrid w:val="0"/>
        <w:spacing w:line="540" w:lineRule="exact"/>
        <w:ind w:firstLine="1600" w:firstLineChars="5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2. 广西职业技术学院学生成绩变动（补报）申请表</w:t>
      </w:r>
    </w:p>
    <w:p>
      <w:pPr>
        <w:snapToGrid w:val="0"/>
        <w:spacing w:line="54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 xml:space="preserve">      3. 广西职业技术学院退役复学（入学）学生课程免</w:t>
      </w:r>
    </w:p>
    <w:p>
      <w:pPr>
        <w:snapToGrid w:val="0"/>
        <w:spacing w:line="540" w:lineRule="exact"/>
        <w:ind w:firstLine="1920" w:firstLineChars="6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修申请表</w:t>
      </w:r>
    </w:p>
    <w:p>
      <w:pPr>
        <w:snapToGrid w:val="0"/>
        <w:spacing w:line="540" w:lineRule="exact"/>
        <w:ind w:firstLine="1600" w:firstLineChars="5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4. 广西职业技术学院学生课程自修申请表</w:t>
      </w:r>
    </w:p>
    <w:p>
      <w:pPr>
        <w:snapToGrid w:val="0"/>
        <w:spacing w:line="540" w:lineRule="exact"/>
        <w:ind w:firstLine="1600" w:firstLineChars="500"/>
        <w:rPr>
          <w:rFonts w:hint="eastAsia"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5. 广西职业技术学院毕业班应征入伍学生入伍实习</w:t>
      </w:r>
    </w:p>
    <w:p>
      <w:pPr>
        <w:snapToGrid w:val="0"/>
        <w:spacing w:line="540" w:lineRule="exact"/>
        <w:ind w:firstLine="1920" w:firstLineChars="6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鉴定表</w:t>
      </w:r>
    </w:p>
    <w:p>
      <w:pPr>
        <w:snapToGrid w:val="0"/>
        <w:spacing w:line="560" w:lineRule="exact"/>
        <w:rPr>
          <w:rFonts w:eastAsia="仿宋"/>
          <w:color w:val="auto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98" w:right="1474" w:bottom="1985" w:left="1588" w:header="851" w:footer="567" w:gutter="0"/>
          <w:pgNumType w:chapStyle="1"/>
          <w:cols w:space="720" w:num="1"/>
          <w:titlePg/>
          <w:docGrid w:type="linesAndChars" w:linePitch="312" w:charSpace="0"/>
        </w:sectPr>
      </w:pPr>
      <w:r>
        <w:rPr>
          <w:rFonts w:hint="eastAsia" w:eastAsia="仿宋"/>
          <w:color w:val="auto"/>
          <w:sz w:val="32"/>
          <w:szCs w:val="32"/>
        </w:rPr>
        <w:t xml:space="preserve">       </w:t>
      </w:r>
    </w:p>
    <w:p>
      <w:pPr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附表</w:t>
      </w:r>
      <w:r>
        <w:rPr>
          <w:rFonts w:eastAsia="黑体"/>
          <w:color w:val="auto"/>
          <w:sz w:val="32"/>
          <w:szCs w:val="32"/>
        </w:rPr>
        <w:t>1</w:t>
      </w:r>
    </w:p>
    <w:tbl>
      <w:tblPr>
        <w:tblStyle w:val="6"/>
        <w:tblW w:w="1004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417"/>
        <w:gridCol w:w="1134"/>
        <w:gridCol w:w="142"/>
        <w:gridCol w:w="612"/>
        <w:gridCol w:w="236"/>
        <w:gridCol w:w="428"/>
        <w:gridCol w:w="1275"/>
        <w:gridCol w:w="634"/>
        <w:gridCol w:w="75"/>
        <w:gridCol w:w="161"/>
        <w:gridCol w:w="524"/>
        <w:gridCol w:w="236"/>
        <w:gridCol w:w="549"/>
        <w:gridCol w:w="246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0" w:hRule="atLeast"/>
        </w:trPr>
        <w:tc>
          <w:tcPr>
            <w:tcW w:w="98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eastAsia="方正小标宋简体"/>
                <w:bCs/>
                <w:color w:val="auto"/>
                <w:kern w:val="44"/>
                <w:sz w:val="32"/>
                <w:szCs w:val="32"/>
              </w:rPr>
              <w:t>广西职业技术学院学生成绩复核申请表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0" w:hRule="atLeast"/>
        </w:trPr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学号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　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专业班级</w:t>
            </w: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0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复核课程名称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　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任课教师</w:t>
            </w: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专业名称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　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开课学院</w:t>
            </w: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5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开课学期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　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原始成绩</w:t>
            </w: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60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复核原因</w:t>
            </w:r>
          </w:p>
        </w:tc>
        <w:tc>
          <w:tcPr>
            <w:tcW w:w="766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申请人：</w:t>
            </w:r>
            <w:r>
              <w:rPr>
                <w:color w:val="auto"/>
                <w:sz w:val="24"/>
              </w:rPr>
              <w:br w:type="textWrapping"/>
            </w:r>
            <w:r>
              <w:rPr>
                <w:color w:val="auto"/>
                <w:sz w:val="24"/>
              </w:rPr>
              <w:t xml:space="preserve">                 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65" w:hRule="atLeast"/>
        </w:trPr>
        <w:tc>
          <w:tcPr>
            <w:tcW w:w="214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任课老师处理意见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平时成绩：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期中成绩：</w:t>
            </w:r>
          </w:p>
        </w:tc>
        <w:tc>
          <w:tcPr>
            <w:tcW w:w="24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期末成绩：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666" w:hRule="atLeast"/>
        </w:trPr>
        <w:tc>
          <w:tcPr>
            <w:tcW w:w="214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  <w:tc>
          <w:tcPr>
            <w:tcW w:w="766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签名：                                                                                                   </w:t>
            </w:r>
            <w:r>
              <w:rPr>
                <w:color w:val="auto"/>
                <w:sz w:val="24"/>
              </w:rPr>
              <w:br w:type="textWrapping"/>
            </w:r>
            <w:r>
              <w:rPr>
                <w:color w:val="auto"/>
                <w:sz w:val="24"/>
              </w:rPr>
              <w:t xml:space="preserve">                 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726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</w:p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学生所在</w:t>
            </w:r>
          </w:p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二级学院</w:t>
            </w:r>
          </w:p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审核意见</w:t>
            </w:r>
          </w:p>
        </w:tc>
        <w:tc>
          <w:tcPr>
            <w:tcW w:w="766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</w:p>
          <w:p>
            <w:pPr>
              <w:widowControl/>
              <w:jc w:val="center"/>
              <w:rPr>
                <w:color w:val="auto"/>
                <w:sz w:val="24"/>
              </w:rPr>
            </w:pPr>
          </w:p>
          <w:p>
            <w:pPr>
              <w:widowControl/>
              <w:jc w:val="center"/>
              <w:rPr>
                <w:color w:val="auto"/>
                <w:sz w:val="24"/>
              </w:rPr>
            </w:pPr>
          </w:p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签名（盖章）：</w:t>
            </w:r>
          </w:p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928" w:hRule="atLeast"/>
        </w:trPr>
        <w:tc>
          <w:tcPr>
            <w:tcW w:w="21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教务管理部门意见</w:t>
            </w:r>
          </w:p>
          <w:p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766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ind w:firstLine="2880" w:firstLineChars="120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签名（盖章）：   </w:t>
            </w:r>
          </w:p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年      月     日</w:t>
            </w:r>
          </w:p>
        </w:tc>
      </w:tr>
    </w:tbl>
    <w:p>
      <w:pPr>
        <w:jc w:val="left"/>
        <w:rPr>
          <w:rFonts w:eastAsia="仿宋"/>
          <w:bCs/>
          <w:color w:val="auto"/>
          <w:sz w:val="24"/>
        </w:rPr>
      </w:pPr>
      <w:r>
        <w:rPr>
          <w:rFonts w:eastAsia="仿宋"/>
          <w:bCs/>
          <w:color w:val="auto"/>
          <w:sz w:val="24"/>
        </w:rPr>
        <w:t>备注：</w:t>
      </w:r>
    </w:p>
    <w:p>
      <w:pPr>
        <w:ind w:firstLine="480" w:firstLineChars="200"/>
        <w:jc w:val="left"/>
        <w:rPr>
          <w:rFonts w:eastAsia="仿宋"/>
          <w:bCs/>
          <w:color w:val="auto"/>
          <w:sz w:val="24"/>
        </w:rPr>
      </w:pPr>
      <w:r>
        <w:rPr>
          <w:rFonts w:eastAsia="仿宋"/>
          <w:bCs/>
          <w:color w:val="auto"/>
          <w:sz w:val="24"/>
        </w:rPr>
        <w:t>1.此表一式一份，经学生及所在二级学院、教务管理部门审核签字盖章后，由教务管理部门存档并复印两份发给学生，由学生上交至以上各部门，并由所属学院告知学生及任课教师。 2.本表中的学生信息、申请自修原因、自修学习计划等由学生填写。</w:t>
      </w:r>
    </w:p>
    <w:p>
      <w:pPr>
        <w:rPr>
          <w:color w:val="auto"/>
        </w:rPr>
        <w:sectPr>
          <w:pgSz w:w="11906" w:h="16838"/>
          <w:pgMar w:top="2098" w:right="991" w:bottom="1985" w:left="1588" w:header="851" w:footer="567" w:gutter="0"/>
          <w:pgNumType w:chapStyle="1"/>
          <w:cols w:space="720" w:num="1"/>
          <w:titlePg/>
          <w:docGrid w:type="linesAndChars" w:linePitch="312" w:charSpace="0"/>
        </w:sectPr>
      </w:pPr>
    </w:p>
    <w:tbl>
      <w:tblPr>
        <w:tblStyle w:val="6"/>
        <w:tblW w:w="148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1805"/>
        <w:gridCol w:w="2606"/>
        <w:gridCol w:w="2368"/>
        <w:gridCol w:w="842"/>
        <w:gridCol w:w="1323"/>
        <w:gridCol w:w="726"/>
        <w:gridCol w:w="726"/>
        <w:gridCol w:w="726"/>
        <w:gridCol w:w="7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40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附表</w:t>
            </w:r>
            <w:r>
              <w:rPr>
                <w:rFonts w:hint="eastAsia" w:eastAsia="黑体"/>
                <w:color w:val="auto"/>
                <w:sz w:val="32"/>
                <w:szCs w:val="32"/>
              </w:rPr>
              <w:t>2</w:t>
            </w:r>
          </w:p>
          <w:p>
            <w:pPr>
              <w:widowControl/>
              <w:jc w:val="center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方正小标宋简体"/>
                <w:bCs/>
                <w:color w:val="auto"/>
                <w:kern w:val="44"/>
                <w:sz w:val="32"/>
                <w:szCs w:val="32"/>
              </w:rPr>
              <w:t>广西职业技术学院学生成绩变动</w:t>
            </w:r>
            <w:r>
              <w:rPr>
                <w:rFonts w:hint="eastAsia" w:eastAsia="方正小标宋简体"/>
                <w:bCs/>
                <w:color w:val="auto"/>
                <w:kern w:val="44"/>
                <w:sz w:val="32"/>
                <w:szCs w:val="32"/>
              </w:rPr>
              <w:t>（</w:t>
            </w:r>
            <w:r>
              <w:rPr>
                <w:rFonts w:eastAsia="方正小标宋简体"/>
                <w:bCs/>
                <w:color w:val="auto"/>
                <w:kern w:val="44"/>
                <w:sz w:val="32"/>
                <w:szCs w:val="32"/>
              </w:rPr>
              <w:t>补报</w:t>
            </w:r>
            <w:r>
              <w:rPr>
                <w:rFonts w:hint="eastAsia" w:eastAsia="方正小标宋简体"/>
                <w:bCs/>
                <w:color w:val="auto"/>
                <w:kern w:val="44"/>
                <w:sz w:val="32"/>
                <w:szCs w:val="32"/>
              </w:rPr>
              <w:t>）</w:t>
            </w:r>
            <w:r>
              <w:rPr>
                <w:rFonts w:eastAsia="方正小标宋简体"/>
                <w:bCs/>
                <w:color w:val="auto"/>
                <w:kern w:val="44"/>
                <w:sz w:val="32"/>
                <w:szCs w:val="32"/>
              </w:rPr>
              <w:t>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840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变动（补报）科目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开课学年学期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课程性质（学分）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班 级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学 号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学生姓名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平时成绩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期末成绩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实验成绩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总评成绩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体育1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2019-2020-2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公共必修课（2）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18水产养殖1班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 w:val="24"/>
              </w:rPr>
            </w:pPr>
            <w:r>
              <w:rPr>
                <w:color w:val="auto"/>
                <w:sz w:val="24"/>
              </w:rPr>
              <w:t>成</w:t>
            </w:r>
            <w:r>
              <w:rPr>
                <w:bCs/>
                <w:color w:val="auto"/>
                <w:kern w:val="0"/>
                <w:sz w:val="24"/>
              </w:rPr>
              <w:t>绩变动(补报)原因</w:t>
            </w:r>
          </w:p>
        </w:tc>
        <w:tc>
          <w:tcPr>
            <w:tcW w:w="118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bCs/>
                <w:color w:val="auto"/>
                <w:kern w:val="0"/>
                <w:sz w:val="24"/>
              </w:rPr>
            </w:pPr>
            <w:r>
              <w:rPr>
                <w:bCs/>
                <w:color w:val="auto"/>
                <w:kern w:val="0"/>
                <w:sz w:val="24"/>
              </w:rPr>
              <w:t xml:space="preserve">          　　　　　　　　　　　　　　　　   申请人：   </w:t>
            </w:r>
            <w:r>
              <w:rPr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bCs/>
                <w:color w:val="auto"/>
                <w:kern w:val="0"/>
                <w:sz w:val="24"/>
              </w:rPr>
              <w:t xml:space="preserve">           　　　　　　　　　　　　　　　　   年       月       日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 w:val="24"/>
              </w:rPr>
            </w:pPr>
            <w:r>
              <w:rPr>
                <w:bCs/>
                <w:color w:val="auto"/>
                <w:kern w:val="0"/>
                <w:sz w:val="24"/>
              </w:rPr>
              <w:t>课程开课学院意见</w:t>
            </w:r>
          </w:p>
        </w:tc>
        <w:tc>
          <w:tcPr>
            <w:tcW w:w="118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8160" w:firstLineChars="3400"/>
              <w:jc w:val="left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签名（盖章）：</w:t>
            </w:r>
          </w:p>
          <w:p>
            <w:pPr>
              <w:widowControl/>
              <w:jc w:val="center"/>
              <w:rPr>
                <w:bCs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 xml:space="preserve">                                           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 w:val="24"/>
              </w:rPr>
            </w:pPr>
            <w:r>
              <w:rPr>
                <w:bCs/>
                <w:color w:val="auto"/>
                <w:kern w:val="0"/>
                <w:sz w:val="24"/>
              </w:rPr>
              <w:t>学生所在二级学院意见</w:t>
            </w:r>
          </w:p>
        </w:tc>
        <w:tc>
          <w:tcPr>
            <w:tcW w:w="118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left="8139" w:leftChars="3876"/>
              <w:jc w:val="left"/>
              <w:textAlignment w:val="center"/>
              <w:rPr>
                <w:color w:val="auto"/>
                <w:sz w:val="24"/>
              </w:rPr>
            </w:pPr>
            <w:r>
              <w:rPr>
                <w:bCs/>
                <w:color w:val="auto"/>
                <w:kern w:val="0"/>
                <w:sz w:val="24"/>
              </w:rPr>
              <w:t xml:space="preserve">          　　 　　　　　　　            </w:t>
            </w:r>
            <w:r>
              <w:rPr>
                <w:color w:val="auto"/>
                <w:sz w:val="24"/>
              </w:rPr>
              <w:t>签名（盖章）：</w:t>
            </w:r>
          </w:p>
          <w:p>
            <w:pPr>
              <w:widowControl/>
              <w:jc w:val="center"/>
              <w:rPr>
                <w:bCs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 xml:space="preserve">                                           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 xml:space="preserve">    </w:t>
            </w:r>
            <w:r>
              <w:rPr>
                <w:bCs/>
                <w:color w:val="auto"/>
                <w:kern w:val="0"/>
                <w:sz w:val="24"/>
              </w:rPr>
              <w:t>教务管理部门意见</w:t>
            </w:r>
          </w:p>
        </w:tc>
        <w:tc>
          <w:tcPr>
            <w:tcW w:w="118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left="8139" w:leftChars="3876"/>
              <w:jc w:val="left"/>
              <w:textAlignment w:val="center"/>
              <w:rPr>
                <w:color w:val="auto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 xml:space="preserve">          　　 　　　　　　　</w:t>
            </w:r>
            <w:r>
              <w:rPr>
                <w:color w:val="auto"/>
                <w:sz w:val="24"/>
              </w:rPr>
              <w:t>签名（盖章）：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 xml:space="preserve">                                           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auto"/>
                <w:sz w:val="24"/>
              </w:rPr>
            </w:pPr>
            <w:r>
              <w:rPr>
                <w:rFonts w:eastAsia="仿宋"/>
                <w:bCs/>
                <w:color w:val="auto"/>
                <w:sz w:val="24"/>
              </w:rPr>
              <w:t>备注： 1.凡是学生成绩变动(补报)均需填写此申请表并附相关佐证材料的复印件（复印件签字签日期），并提供原件，经有关领导审查同意后方为有效。2.表中申请人应为任课教师，学生不作为申请人，此表由二级学院任课教师办理。3.此表申请流程结束后，由开课部门秘书在教学管理系统申请。4.若开课学院与学生所在二级学院相同，只需填写学生所在二级学院意见，课程开课学院意见不用填。</w:t>
            </w:r>
          </w:p>
        </w:tc>
      </w:tr>
    </w:tbl>
    <w:p>
      <w:pPr>
        <w:rPr>
          <w:color w:val="auto"/>
        </w:rPr>
        <w:sectPr>
          <w:footerReference r:id="rId6" w:type="first"/>
          <w:footerReference r:id="rId5" w:type="default"/>
          <w:pgSz w:w="16838" w:h="11906" w:orient="landscape"/>
          <w:pgMar w:top="1588" w:right="1418" w:bottom="1361" w:left="1644" w:header="851" w:footer="567" w:gutter="0"/>
          <w:pgNumType w:start="10"/>
          <w:cols w:space="720" w:num="1"/>
          <w:titlePg/>
          <w:docGrid w:type="linesAndChars" w:linePitch="312" w:charSpace="0"/>
        </w:sectPr>
      </w:pPr>
    </w:p>
    <w:p>
      <w:pPr>
        <w:widowControl/>
        <w:jc w:val="lef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附表</w:t>
      </w:r>
      <w:r>
        <w:rPr>
          <w:rFonts w:hint="eastAsia" w:eastAsia="黑体"/>
          <w:color w:val="auto"/>
          <w:sz w:val="32"/>
          <w:szCs w:val="32"/>
        </w:rPr>
        <w:t>3</w:t>
      </w:r>
    </w:p>
    <w:p>
      <w:pPr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eastAsia="方正小标宋简体"/>
          <w:bCs/>
          <w:color w:val="auto"/>
          <w:kern w:val="44"/>
          <w:sz w:val="32"/>
          <w:szCs w:val="32"/>
        </w:rPr>
        <w:t>广西职业技术学院退役复学（入学）学生课程免修申请表</w:t>
      </w:r>
    </w:p>
    <w:tbl>
      <w:tblPr>
        <w:tblStyle w:val="6"/>
        <w:tblW w:w="97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7"/>
        <w:gridCol w:w="1711"/>
        <w:gridCol w:w="699"/>
        <w:gridCol w:w="1418"/>
        <w:gridCol w:w="1856"/>
        <w:gridCol w:w="27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>学号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4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>学院/专业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>班级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4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>入伍时间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>退役时间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>复学（入学）时间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申请学期</w:t>
            </w:r>
          </w:p>
        </w:tc>
        <w:tc>
          <w:tcPr>
            <w:tcW w:w="8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免修课程</w:t>
            </w:r>
          </w:p>
        </w:tc>
        <w:tc>
          <w:tcPr>
            <w:tcW w:w="8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□体育1  □体育2  □（示例：羽毛球）  □军事技能  □军事理论</w:t>
            </w:r>
          </w:p>
          <w:p>
            <w:pPr>
              <w:ind w:firstLine="496" w:firstLineChars="207"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□顶岗实习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0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申</w:t>
            </w:r>
          </w:p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请</w:t>
            </w:r>
          </w:p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事</w:t>
            </w:r>
          </w:p>
          <w:p>
            <w:pPr>
              <w:widowControl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>由</w:t>
            </w:r>
          </w:p>
        </w:tc>
        <w:tc>
          <w:tcPr>
            <w:tcW w:w="8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按照国家《退役士兵安置条例》第二十八条规定，退役士兵入学后或者复学期间可以申请免修公共体育、军事技能和军事理论课程，直接获得该课程学分。现本人申请免修__</w:t>
            </w:r>
            <w:r>
              <w:rPr>
                <w:color w:val="auto"/>
                <w:sz w:val="24"/>
                <w:u w:val="single"/>
              </w:rPr>
              <w:t xml:space="preserve">__ __ </w:t>
            </w:r>
            <w:r>
              <w:rPr>
                <w:color w:val="auto"/>
                <w:sz w:val="24"/>
              </w:rPr>
              <w:t>学年第_____学期</w:t>
            </w:r>
            <w:r>
              <w:rPr>
                <w:color w:val="auto"/>
                <w:sz w:val="24"/>
                <w:u w:val="single"/>
              </w:rPr>
              <w:t xml:space="preserve">            </w:t>
            </w:r>
            <w:r>
              <w:rPr>
                <w:color w:val="auto"/>
                <w:sz w:val="24"/>
              </w:rPr>
              <w:t>课程，由于本人符合上述条件，特提出申请，望批准。</w:t>
            </w:r>
          </w:p>
          <w:p>
            <w:pPr>
              <w:ind w:firstLine="360" w:firstLineChars="15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</w:t>
            </w:r>
          </w:p>
          <w:p>
            <w:pPr>
              <w:ind w:firstLine="120" w:firstLineChars="5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（附退役证复印件）</w:t>
            </w:r>
          </w:p>
          <w:p>
            <w:pPr>
              <w:ind w:left="6360" w:hanging="6360" w:hangingChars="265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          学生签名：                                                               年 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1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学生所在</w:t>
            </w:r>
          </w:p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二级学院</w:t>
            </w:r>
          </w:p>
          <w:p>
            <w:pPr>
              <w:widowControl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8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 xml:space="preserve">              </w:t>
            </w:r>
            <w:r>
              <w:rPr>
                <w:color w:val="auto"/>
                <w:sz w:val="24"/>
              </w:rPr>
              <w:t xml:space="preserve">                       签名（盖章）：</w:t>
            </w:r>
          </w:p>
          <w:p>
            <w:pPr>
              <w:widowControl/>
              <w:ind w:right="480"/>
              <w:jc w:val="center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 xml:space="preserve">                                             年 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学生管理职能部门意见</w:t>
            </w:r>
          </w:p>
        </w:tc>
        <w:tc>
          <w:tcPr>
            <w:tcW w:w="841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left"/>
              <w:textAlignment w:val="center"/>
              <w:rPr>
                <w:color w:val="auto"/>
                <w:sz w:val="24"/>
              </w:rPr>
            </w:pPr>
          </w:p>
          <w:p>
            <w:pPr>
              <w:jc w:val="left"/>
              <w:textAlignment w:val="center"/>
              <w:rPr>
                <w:color w:val="auto"/>
                <w:sz w:val="24"/>
              </w:rPr>
            </w:pPr>
          </w:p>
          <w:p>
            <w:pPr>
              <w:jc w:val="left"/>
              <w:textAlignment w:val="center"/>
              <w:rPr>
                <w:color w:val="auto"/>
                <w:sz w:val="24"/>
              </w:rPr>
            </w:pPr>
          </w:p>
          <w:p>
            <w:pPr>
              <w:jc w:val="left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（注：免修军事技能和军事理论课程的需填写此行）      </w:t>
            </w:r>
          </w:p>
          <w:p>
            <w:pPr>
              <w:ind w:firstLine="4320" w:firstLineChars="1800"/>
              <w:jc w:val="left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签名（盖章）：</w:t>
            </w:r>
          </w:p>
          <w:p>
            <w:pPr>
              <w:ind w:right="600" w:firstLine="5640" w:firstLineChars="2350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>年 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教务管理部门意见</w:t>
            </w:r>
          </w:p>
          <w:p>
            <w:pPr>
              <w:jc w:val="center"/>
              <w:textAlignment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841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签名（盖章）：   </w:t>
            </w:r>
          </w:p>
          <w:p>
            <w:pPr>
              <w:jc w:val="left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          年      月     日</w:t>
            </w:r>
          </w:p>
        </w:tc>
      </w:tr>
    </w:tbl>
    <w:p>
      <w:pPr>
        <w:ind w:left="-1" w:leftChars="-270" w:hanging="566" w:hangingChars="236"/>
        <w:jc w:val="left"/>
        <w:rPr>
          <w:rFonts w:eastAsia="仿宋"/>
          <w:bCs/>
          <w:color w:val="auto"/>
          <w:sz w:val="24"/>
        </w:rPr>
      </w:pPr>
      <w:r>
        <w:rPr>
          <w:rFonts w:eastAsia="仿宋"/>
          <w:bCs/>
          <w:color w:val="auto"/>
          <w:sz w:val="24"/>
        </w:rPr>
        <w:t>备注：</w:t>
      </w:r>
    </w:p>
    <w:p>
      <w:pPr>
        <w:numPr>
          <w:ilvl w:val="0"/>
          <w:numId w:val="3"/>
        </w:numPr>
        <w:ind w:left="-147" w:leftChars="-70" w:firstLine="240" w:firstLineChars="100"/>
        <w:jc w:val="left"/>
        <w:rPr>
          <w:rFonts w:eastAsia="仿宋"/>
          <w:bCs/>
          <w:color w:val="auto"/>
          <w:sz w:val="24"/>
        </w:rPr>
      </w:pPr>
      <w:r>
        <w:rPr>
          <w:rFonts w:eastAsia="仿宋"/>
          <w:bCs/>
          <w:color w:val="auto"/>
          <w:sz w:val="24"/>
        </w:rPr>
        <w:t>此表一式一份，经学生及所在二级学院、学生管理职能部门、教务管理部门审核签字盖章后，由教务管理部门存档并复印两份发给学生，由学生上交至以上各部门，并由所属学院告知学生及任课教师。</w:t>
      </w:r>
    </w:p>
    <w:p>
      <w:pPr>
        <w:numPr>
          <w:ilvl w:val="0"/>
          <w:numId w:val="3"/>
        </w:numPr>
        <w:ind w:left="-147" w:leftChars="-70" w:firstLine="240" w:firstLineChars="100"/>
        <w:jc w:val="left"/>
        <w:rPr>
          <w:rFonts w:eastAsia="仿宋"/>
          <w:bCs/>
          <w:color w:val="auto"/>
          <w:sz w:val="24"/>
        </w:rPr>
      </w:pPr>
      <w:r>
        <w:rPr>
          <w:rFonts w:eastAsia="仿宋"/>
          <w:bCs/>
          <w:color w:val="auto"/>
          <w:sz w:val="24"/>
        </w:rPr>
        <w:t>免修课程成绩按良好认定，成绩范围在80-90分之间，如学生继续跟班参加免修课程的学习和考试，该课程可按考试成绩和免修认定成绩两者中高值记录成绩。</w:t>
      </w:r>
    </w:p>
    <w:p>
      <w:pPr>
        <w:rPr>
          <w:color w:val="auto"/>
        </w:rPr>
      </w:pPr>
    </w:p>
    <w:tbl>
      <w:tblPr>
        <w:tblStyle w:val="6"/>
        <w:tblW w:w="99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附表</w:t>
            </w:r>
            <w:r>
              <w:rPr>
                <w:rFonts w:hint="eastAsia" w:eastAsia="黑体"/>
                <w:color w:val="auto"/>
                <w:sz w:val="32"/>
                <w:szCs w:val="32"/>
              </w:rPr>
              <w:t>4</w:t>
            </w:r>
          </w:p>
          <w:p>
            <w:pPr>
              <w:ind w:firstLine="1440" w:firstLineChars="450"/>
              <w:rPr>
                <w:rFonts w:eastAsia="方正小标宋简体"/>
                <w:color w:val="auto"/>
                <w:sz w:val="32"/>
                <w:szCs w:val="32"/>
              </w:rPr>
            </w:pPr>
            <w:r>
              <w:rPr>
                <w:rFonts w:eastAsia="方正小标宋简体"/>
                <w:bCs/>
                <w:color w:val="auto"/>
                <w:kern w:val="44"/>
                <w:sz w:val="32"/>
                <w:szCs w:val="32"/>
              </w:rPr>
              <w:t>广</w:t>
            </w:r>
            <w:r>
              <w:rPr>
                <w:rFonts w:eastAsia="方正小标宋简体"/>
                <w:bCs/>
                <w:color w:val="auto"/>
                <w:kern w:val="44"/>
                <w:sz w:val="32"/>
                <w:szCs w:val="32"/>
              </w:rPr>
              <w:t>西职业技术学院学生课程</w:t>
            </w:r>
            <w:r>
              <w:rPr>
                <w:rFonts w:eastAsia="方正小标宋简体"/>
                <w:bCs/>
                <w:color w:val="auto"/>
                <w:kern w:val="44"/>
                <w:sz w:val="32"/>
                <w:szCs w:val="32"/>
              </w:rPr>
              <w:t>自</w:t>
            </w:r>
            <w:r>
              <w:rPr>
                <w:rFonts w:eastAsia="方正小标宋简体"/>
                <w:bCs/>
                <w:color w:val="auto"/>
                <w:kern w:val="44"/>
                <w:sz w:val="32"/>
                <w:szCs w:val="32"/>
              </w:rPr>
              <w:t>修申请表</w:t>
            </w:r>
          </w:p>
          <w:tbl>
            <w:tblPr>
              <w:tblStyle w:val="6"/>
              <w:tblW w:w="8496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83"/>
              <w:gridCol w:w="1075"/>
              <w:gridCol w:w="1531"/>
              <w:gridCol w:w="961"/>
              <w:gridCol w:w="1322"/>
              <w:gridCol w:w="1024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82" w:hRule="atLeast"/>
              </w:trPr>
              <w:tc>
                <w:tcPr>
                  <w:tcW w:w="2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ind w:leftChars="-391" w:hanging="820" w:hangingChars="342"/>
                    <w:jc w:val="center"/>
                    <w:textAlignment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kern w:val="0"/>
                      <w:sz w:val="24"/>
                    </w:rPr>
                    <w:t>学院/专业</w:t>
                  </w:r>
                </w:p>
              </w:tc>
              <w:tc>
                <w:tcPr>
                  <w:tcW w:w="1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322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kern w:val="0"/>
                      <w:sz w:val="24"/>
                    </w:rPr>
                    <w:t>学号</w:t>
                  </w:r>
                </w:p>
              </w:tc>
              <w:tc>
                <w:tcPr>
                  <w:tcW w:w="10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1" w:hRule="atLeast"/>
              </w:trPr>
              <w:tc>
                <w:tcPr>
                  <w:tcW w:w="2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kern w:val="0"/>
                      <w:sz w:val="24"/>
                    </w:rPr>
                    <w:t>班级</w:t>
                  </w:r>
                </w:p>
              </w:tc>
              <w:tc>
                <w:tcPr>
                  <w:tcW w:w="356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联系电话</w:t>
                  </w:r>
                </w:p>
              </w:tc>
              <w:tc>
                <w:tcPr>
                  <w:tcW w:w="10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78" w:hRule="atLeast"/>
              </w:trPr>
              <w:tc>
                <w:tcPr>
                  <w:tcW w:w="2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kern w:val="0"/>
                      <w:sz w:val="24"/>
                    </w:rPr>
                    <w:t>申请自修原因</w:t>
                  </w:r>
                </w:p>
              </w:tc>
              <w:tc>
                <w:tcPr>
                  <w:tcW w:w="5913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2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  <w:kern w:val="0"/>
                      <w:sz w:val="24"/>
                    </w:rPr>
                  </w:pPr>
                  <w:r>
                    <w:rPr>
                      <w:color w:val="auto"/>
                      <w:kern w:val="0"/>
                      <w:sz w:val="24"/>
                    </w:rPr>
                    <w:t>申请学年学期</w:t>
                  </w:r>
                </w:p>
              </w:tc>
              <w:tc>
                <w:tcPr>
                  <w:tcW w:w="5913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20" w:hRule="atLeast"/>
              </w:trPr>
              <w:tc>
                <w:tcPr>
                  <w:tcW w:w="2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  <w:kern w:val="0"/>
                      <w:sz w:val="24"/>
                    </w:rPr>
                  </w:pPr>
                  <w:r>
                    <w:rPr>
                      <w:color w:val="auto"/>
                      <w:kern w:val="0"/>
                      <w:sz w:val="24"/>
                    </w:rPr>
                    <w:t>自修计划</w:t>
                  </w:r>
                </w:p>
              </w:tc>
              <w:tc>
                <w:tcPr>
                  <w:tcW w:w="5913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93" w:hRule="atLeast"/>
              </w:trPr>
              <w:tc>
                <w:tcPr>
                  <w:tcW w:w="2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auto"/>
                      <w:kern w:val="0"/>
                      <w:sz w:val="24"/>
                    </w:rPr>
                  </w:pPr>
                  <w:r>
                    <w:rPr>
                      <w:color w:val="auto"/>
                      <w:kern w:val="0"/>
                      <w:sz w:val="24"/>
                    </w:rPr>
                    <w:t>学生所在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color w:val="auto"/>
                      <w:kern w:val="0"/>
                      <w:sz w:val="24"/>
                    </w:rPr>
                  </w:pPr>
                  <w:r>
                    <w:rPr>
                      <w:color w:val="auto"/>
                      <w:kern w:val="0"/>
                      <w:sz w:val="24"/>
                    </w:rPr>
                    <w:t>二级学院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kern w:val="0"/>
                      <w:sz w:val="24"/>
                    </w:rPr>
                    <w:t>审核意见</w:t>
                  </w:r>
                </w:p>
              </w:tc>
              <w:tc>
                <w:tcPr>
                  <w:tcW w:w="5913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widowControl/>
                    <w:jc w:val="left"/>
                    <w:textAlignment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kern w:val="0"/>
                      <w:sz w:val="24"/>
                    </w:rPr>
                    <w:t xml:space="preserve">              </w:t>
                  </w:r>
                  <w:r>
                    <w:rPr>
                      <w:color w:val="auto"/>
                      <w:sz w:val="24"/>
                    </w:rPr>
                    <w:t xml:space="preserve">              签名（盖章）：</w:t>
                  </w:r>
                </w:p>
                <w:p>
                  <w:pPr>
                    <w:widowControl/>
                    <w:ind w:right="480"/>
                    <w:jc w:val="center"/>
                    <w:textAlignment w:val="center"/>
                    <w:rPr>
                      <w:color w:val="auto"/>
                      <w:kern w:val="0"/>
                      <w:sz w:val="24"/>
                    </w:rPr>
                  </w:pPr>
                  <w:r>
                    <w:rPr>
                      <w:color w:val="auto"/>
                      <w:kern w:val="0"/>
                      <w:sz w:val="24"/>
                    </w:rPr>
                    <w:t xml:space="preserve">                           年      月     日</w:t>
                  </w:r>
                </w:p>
              </w:tc>
            </w:tr>
          </w:tbl>
          <w:p>
            <w:pPr>
              <w:jc w:val="left"/>
              <w:rPr>
                <w:rFonts w:eastAsia="仿宋"/>
                <w:bCs/>
                <w:color w:val="auto"/>
                <w:sz w:val="24"/>
              </w:rPr>
            </w:pPr>
            <w:r>
              <w:rPr>
                <w:rFonts w:eastAsia="仿宋"/>
                <w:bCs/>
                <w:color w:val="auto"/>
                <w:sz w:val="24"/>
              </w:rPr>
              <w:t>备注：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  <w:rPr>
                <w:rFonts w:eastAsia="仿宋"/>
                <w:bCs/>
                <w:color w:val="auto"/>
                <w:sz w:val="24"/>
              </w:rPr>
            </w:pPr>
            <w:r>
              <w:rPr>
                <w:rFonts w:eastAsia="仿宋"/>
                <w:bCs/>
                <w:color w:val="auto"/>
                <w:sz w:val="24"/>
              </w:rPr>
              <w:t>此表一式一份，经学生及所在二级学院审核签字盖章后，由二级学院存档并</w:t>
            </w:r>
          </w:p>
          <w:p>
            <w:pPr>
              <w:rPr>
                <w:rFonts w:eastAsia="仿宋"/>
                <w:bCs/>
                <w:color w:val="auto"/>
                <w:sz w:val="24"/>
              </w:rPr>
            </w:pPr>
            <w:r>
              <w:rPr>
                <w:rFonts w:eastAsia="仿宋"/>
                <w:bCs/>
                <w:color w:val="auto"/>
                <w:sz w:val="24"/>
              </w:rPr>
              <w:t xml:space="preserve">将复印件发给学生及辅导教师。 </w:t>
            </w:r>
          </w:p>
          <w:p>
            <w:pPr>
              <w:ind w:firstLine="480"/>
              <w:rPr>
                <w:rFonts w:eastAsia="仿宋"/>
                <w:bCs/>
                <w:color w:val="auto"/>
                <w:sz w:val="24"/>
              </w:rPr>
            </w:pPr>
            <w:r>
              <w:rPr>
                <w:rFonts w:eastAsia="仿宋"/>
                <w:bCs/>
                <w:color w:val="auto"/>
                <w:sz w:val="24"/>
              </w:rPr>
              <w:t>2.本表中的学生信息、申请自修原因、自修学习计划等由学生填写。</w:t>
            </w:r>
          </w:p>
          <w:p>
            <w:pPr>
              <w:ind w:firstLine="480"/>
              <w:rPr>
                <w:rFonts w:eastAsia="仿宋"/>
                <w:bCs/>
                <w:color w:val="auto"/>
                <w:sz w:val="24"/>
              </w:rPr>
            </w:pPr>
            <w:r>
              <w:rPr>
                <w:rFonts w:eastAsia="仿宋"/>
                <w:bCs/>
                <w:color w:val="auto"/>
                <w:sz w:val="24"/>
              </w:rPr>
              <w:t>3.学生申请课程自修时间不少于3个月。</w:t>
            </w:r>
          </w:p>
          <w:p>
            <w:pPr>
              <w:ind w:firstLine="480"/>
              <w:rPr>
                <w:rFonts w:eastAsia="仿宋"/>
                <w:bCs/>
                <w:color w:val="auto"/>
                <w:sz w:val="24"/>
              </w:rPr>
            </w:pPr>
            <w:r>
              <w:rPr>
                <w:rFonts w:eastAsia="仿宋"/>
                <w:bCs/>
                <w:color w:val="auto"/>
                <w:sz w:val="24"/>
              </w:rPr>
              <w:t>4.补报成绩时需附上学生自修申请表复印件。</w:t>
            </w:r>
          </w:p>
          <w:p>
            <w:pPr>
              <w:ind w:firstLine="480"/>
              <w:rPr>
                <w:rFonts w:eastAsia="仿宋"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附表</w:t>
            </w:r>
            <w:r>
              <w:rPr>
                <w:rFonts w:hint="eastAsia" w:eastAsia="黑体"/>
                <w:color w:val="auto"/>
                <w:sz w:val="32"/>
                <w:szCs w:val="32"/>
              </w:rPr>
              <w:t>5</w:t>
            </w:r>
          </w:p>
          <w:p>
            <w:pPr>
              <w:tabs>
                <w:tab w:val="left" w:pos="2970"/>
              </w:tabs>
              <w:jc w:val="center"/>
              <w:rPr>
                <w:rFonts w:eastAsia="方正小标宋简体"/>
                <w:bCs/>
                <w:color w:val="auto"/>
                <w:kern w:val="44"/>
                <w:sz w:val="32"/>
                <w:szCs w:val="32"/>
              </w:rPr>
            </w:pPr>
            <w:r>
              <w:rPr>
                <w:rFonts w:eastAsia="方正小标宋简体"/>
                <w:bCs/>
                <w:color w:val="auto"/>
                <w:kern w:val="44"/>
                <w:sz w:val="32"/>
                <w:szCs w:val="32"/>
              </w:rPr>
              <w:t>广西职业技术学院毕业班应征入伍学生入伍实习鉴定表</w:t>
            </w:r>
          </w:p>
          <w:p>
            <w:pPr>
              <w:tabs>
                <w:tab w:val="left" w:pos="2970"/>
              </w:tabs>
              <w:jc w:val="center"/>
              <w:rPr>
                <w:b/>
                <w:color w:val="auto"/>
                <w:sz w:val="24"/>
              </w:rPr>
            </w:pPr>
          </w:p>
          <w:tbl>
            <w:tblPr>
              <w:tblStyle w:val="6"/>
              <w:tblW w:w="925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2"/>
              <w:gridCol w:w="1725"/>
              <w:gridCol w:w="1350"/>
              <w:gridCol w:w="1590"/>
              <w:gridCol w:w="1395"/>
              <w:gridCol w:w="136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56" w:hRule="atLeast"/>
              </w:trPr>
              <w:tc>
                <w:tcPr>
                  <w:tcW w:w="1832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姓名</w:t>
                  </w:r>
                </w:p>
              </w:tc>
              <w:tc>
                <w:tcPr>
                  <w:tcW w:w="1725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曾用名</w:t>
                  </w:r>
                </w:p>
              </w:tc>
              <w:tc>
                <w:tcPr>
                  <w:tcW w:w="1590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性别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78" w:hRule="atLeast"/>
              </w:trPr>
              <w:tc>
                <w:tcPr>
                  <w:tcW w:w="1832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民族</w:t>
                  </w:r>
                </w:p>
              </w:tc>
              <w:tc>
                <w:tcPr>
                  <w:tcW w:w="1725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政治面貌</w:t>
                  </w:r>
                </w:p>
              </w:tc>
              <w:tc>
                <w:tcPr>
                  <w:tcW w:w="1590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出生日期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94" w:hRule="atLeast"/>
              </w:trPr>
              <w:tc>
                <w:tcPr>
                  <w:tcW w:w="1832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身份证号码</w:t>
                  </w:r>
                </w:p>
              </w:tc>
              <w:tc>
                <w:tcPr>
                  <w:tcW w:w="4665" w:type="dxa"/>
                  <w:gridSpan w:val="3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文化程度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47" w:hRule="atLeast"/>
              </w:trPr>
              <w:tc>
                <w:tcPr>
                  <w:tcW w:w="1832" w:type="dxa"/>
                  <w:vAlign w:val="center"/>
                </w:tcPr>
                <w:p>
                  <w:pPr>
                    <w:ind w:left="-489" w:leftChars="-233" w:firstLine="489" w:firstLineChars="204"/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就读</w:t>
                  </w:r>
                </w:p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学校</w:t>
                  </w:r>
                </w:p>
              </w:tc>
              <w:tc>
                <w:tcPr>
                  <w:tcW w:w="4665" w:type="dxa"/>
                  <w:gridSpan w:val="3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应征地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92" w:hRule="atLeast"/>
              </w:trPr>
              <w:tc>
                <w:tcPr>
                  <w:tcW w:w="1832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入伍实习经历</w:t>
                  </w:r>
                </w:p>
              </w:tc>
              <w:tc>
                <w:tcPr>
                  <w:tcW w:w="7426" w:type="dxa"/>
                  <w:gridSpan w:val="5"/>
                  <w:vAlign w:val="center"/>
                </w:tcPr>
                <w:p>
                  <w:pPr>
                    <w:rPr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34" w:hRule="atLeast"/>
              </w:trPr>
              <w:tc>
                <w:tcPr>
                  <w:tcW w:w="1832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批准入伍机关鉴定意见</w:t>
                  </w:r>
                </w:p>
              </w:tc>
              <w:tc>
                <w:tcPr>
                  <w:tcW w:w="7426" w:type="dxa"/>
                  <w:gridSpan w:val="5"/>
                  <w:vAlign w:val="center"/>
                </w:tcPr>
                <w:p>
                  <w:pPr>
                    <w:spacing w:beforeLines="50" w:line="300" w:lineRule="auto"/>
                    <w:jc w:val="left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sym w:font="Wingdings 2" w:char="00A3"/>
                  </w:r>
                  <w:r>
                    <w:rPr>
                      <w:color w:val="auto"/>
                      <w:sz w:val="24"/>
                    </w:rPr>
                    <w:t xml:space="preserve">优秀(90-100)         </w:t>
                  </w:r>
                  <w:r>
                    <w:rPr>
                      <w:color w:val="auto"/>
                      <w:sz w:val="24"/>
                    </w:rPr>
                    <w:sym w:font="Wingdings 2" w:char="00A3"/>
                  </w:r>
                  <w:r>
                    <w:rPr>
                      <w:color w:val="auto"/>
                      <w:sz w:val="24"/>
                    </w:rPr>
                    <w:t xml:space="preserve">良好(80-90)         </w:t>
                  </w:r>
                  <w:r>
                    <w:rPr>
                      <w:color w:val="auto"/>
                      <w:sz w:val="24"/>
                    </w:rPr>
                    <w:sym w:font="Wingdings 2" w:char="00A3"/>
                  </w:r>
                  <w:r>
                    <w:rPr>
                      <w:color w:val="auto"/>
                      <w:sz w:val="24"/>
                    </w:rPr>
                    <w:t xml:space="preserve">中等(70-80)   </w:t>
                  </w:r>
                </w:p>
                <w:p>
                  <w:pPr>
                    <w:spacing w:line="300" w:lineRule="auto"/>
                    <w:jc w:val="left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sym w:font="Wingdings 2" w:char="00A3"/>
                  </w:r>
                  <w:r>
                    <w:rPr>
                      <w:color w:val="auto"/>
                      <w:sz w:val="24"/>
                    </w:rPr>
                    <w:t xml:space="preserve">合格(60-70)          </w:t>
                  </w:r>
                  <w:r>
                    <w:rPr>
                      <w:color w:val="auto"/>
                      <w:sz w:val="24"/>
                    </w:rPr>
                    <w:sym w:font="Wingdings 2" w:char="00A3"/>
                  </w:r>
                  <w:r>
                    <w:rPr>
                      <w:color w:val="auto"/>
                      <w:sz w:val="24"/>
                    </w:rPr>
                    <w:t xml:space="preserve">不合格(≤60-70) </w:t>
                  </w:r>
                </w:p>
                <w:p>
                  <w:pPr>
                    <w:jc w:val="left"/>
                    <w:rPr>
                      <w:color w:val="auto"/>
                      <w:sz w:val="24"/>
                    </w:rPr>
                  </w:pPr>
                </w:p>
                <w:p>
                  <w:pPr>
                    <w:jc w:val="left"/>
                    <w:rPr>
                      <w:color w:val="auto"/>
                      <w:sz w:val="24"/>
                    </w:rPr>
                  </w:pPr>
                </w:p>
                <w:p>
                  <w:pPr>
                    <w:jc w:val="left"/>
                    <w:rPr>
                      <w:color w:val="auto"/>
                      <w:sz w:val="24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 xml:space="preserve">                                （盖章）</w:t>
                  </w:r>
                </w:p>
                <w:p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 xml:space="preserve">                                   年    月     日</w:t>
                  </w:r>
                </w:p>
              </w:tc>
            </w:tr>
          </w:tbl>
          <w:p>
            <w:pPr>
              <w:ind w:firstLine="480"/>
              <w:rPr>
                <w:rFonts w:eastAsia="仿宋"/>
                <w:bCs/>
                <w:color w:val="auto"/>
                <w:sz w:val="24"/>
              </w:rPr>
            </w:pPr>
          </w:p>
        </w:tc>
      </w:tr>
    </w:tbl>
    <w:p>
      <w:pPr>
        <w:spacing w:before="201" w:line="329" w:lineRule="exact"/>
        <w:rPr>
          <w:rFonts w:eastAsia="仿宋"/>
          <w:color w:val="auto"/>
          <w:sz w:val="32"/>
          <w:szCs w:val="32"/>
        </w:rPr>
      </w:pPr>
    </w:p>
    <w:sectPr>
      <w:footerReference r:id="rId7" w:type="default"/>
      <w:pgSz w:w="11906" w:h="16838"/>
      <w:pgMar w:top="1440" w:right="99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_x0000_s1030" o:spid="_x0000_s1030" o:spt="202" type="#_x0000_t202" style="position:absolute;left:0pt;margin-left:18.35pt;margin-top:-25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6I61LNYAAAAI&#10;AQAADwAAAGRycy9kb3ducmV2LnhtbE2PzU7DMBCE70i8g7VI3KiTGpU2zaYSFeGIRMOBoxsvSYp/&#10;IttNw9tjTvQ4mtHMN+VuNppN5MPgLEK+yICRbZ0abIfw0dQPa2AhSqukdpYQfijArrq9KWWh3MW+&#10;03SIHUslNhQSoY9xLDgPbU9GhoUbySbvy3kjY5K+48rLSyo3mi+zbMWNHGxa6OVI+57a78PZIOzr&#10;pvETBa8/6bUWp7fnR3qZEe/v8mwLLNIc/8Pwh5/QoUpMR3e2KjCNIPKnlERYC2DJFvkm6SPCcrMS&#10;wKuSXx+of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ojrUs1gAAAAgBAAAPAAAAAAAAAAEAIAAAACIAAABkcnMvZG93bnJldi54bWxQ&#10;SwECFAAUAAAACACHTuJAf46tETICAABhBAAADgAAAAAAAAABACAAAAAl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8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left:380.2pt;margin-top:-24.1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OSHLdYAAAAK&#10;AQAADwAAAGRycy9kb3ducmV2LnhtbE2PzU7DMBCE70i8g7VI3KjdH0gJcSpREY5IbThwdOMlCdjr&#10;yHbT8PY4JzjtrmY0+02xm6xhI/rQO5KwXAhgSI3TPbUS3uvqbgssREVaGUco4QcD7Mrrq0Ll2l3o&#10;gOMxtiyFUMiVhC7GIec8NB1aFRZuQErap/NWxXT6lmuvLincGr4S4oFb1VP60KkB9x0238ezlbCv&#10;6tqPGLz5wNdq/fX2vMGXScrbm6V4AhZxin9mmPETOpSJ6eTOpAMzErL7dZasSUhj1sVm3k4SVtvH&#10;DHhZ8P8Vyl9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jkhy3WAAAACgEAAA8AAAAAAAAAAQAgAAAAIgAAAGRycy9kb3ducmV2LnhtbFBL&#10;AQIUABQAAAAIAIdO4kAwiRJeMQIAAGEEAAAOAAAAAAAAAAEAIAAAACU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9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9" o:spid="_x0000_s102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10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12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A7113"/>
    <w:multiLevelType w:val="singleLevel"/>
    <w:tmpl w:val="DB8A711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2FF644D"/>
    <w:multiLevelType w:val="singleLevel"/>
    <w:tmpl w:val="42FF644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1455988"/>
    <w:multiLevelType w:val="multilevel"/>
    <w:tmpl w:val="61455988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DE8D7EB"/>
    <w:multiLevelType w:val="singleLevel"/>
    <w:tmpl w:val="6DE8D7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lZDBhNjVjMTVjMTZlNjk4NTU2MTk0NGZhZDY3NWQifQ=="/>
  </w:docVars>
  <w:rsids>
    <w:rsidRoot w:val="00CF4152"/>
    <w:rsid w:val="00000264"/>
    <w:rsid w:val="000173EE"/>
    <w:rsid w:val="00022A29"/>
    <w:rsid w:val="00024C24"/>
    <w:rsid w:val="00032523"/>
    <w:rsid w:val="00040184"/>
    <w:rsid w:val="0004788E"/>
    <w:rsid w:val="000648FC"/>
    <w:rsid w:val="00065AFE"/>
    <w:rsid w:val="00066EFB"/>
    <w:rsid w:val="00067DB2"/>
    <w:rsid w:val="00075BAC"/>
    <w:rsid w:val="000808C8"/>
    <w:rsid w:val="0009401A"/>
    <w:rsid w:val="00095BA9"/>
    <w:rsid w:val="000A6D0C"/>
    <w:rsid w:val="000A728A"/>
    <w:rsid w:val="000C3525"/>
    <w:rsid w:val="000D381F"/>
    <w:rsid w:val="000E1D77"/>
    <w:rsid w:val="000E79C4"/>
    <w:rsid w:val="000F1AAA"/>
    <w:rsid w:val="00102125"/>
    <w:rsid w:val="00117DB2"/>
    <w:rsid w:val="001337DE"/>
    <w:rsid w:val="00140A1A"/>
    <w:rsid w:val="00145C65"/>
    <w:rsid w:val="00146169"/>
    <w:rsid w:val="00164D55"/>
    <w:rsid w:val="00166D54"/>
    <w:rsid w:val="00187C35"/>
    <w:rsid w:val="00193C57"/>
    <w:rsid w:val="0019431F"/>
    <w:rsid w:val="001A67A6"/>
    <w:rsid w:val="001B13E1"/>
    <w:rsid w:val="001B45EB"/>
    <w:rsid w:val="001B6238"/>
    <w:rsid w:val="001D1351"/>
    <w:rsid w:val="001D204F"/>
    <w:rsid w:val="001D7AF2"/>
    <w:rsid w:val="00201B49"/>
    <w:rsid w:val="00217919"/>
    <w:rsid w:val="00226CFD"/>
    <w:rsid w:val="00226E4C"/>
    <w:rsid w:val="00260BE0"/>
    <w:rsid w:val="00260F64"/>
    <w:rsid w:val="002625E0"/>
    <w:rsid w:val="0026316B"/>
    <w:rsid w:val="00276C0D"/>
    <w:rsid w:val="00285E33"/>
    <w:rsid w:val="00293BA9"/>
    <w:rsid w:val="00297406"/>
    <w:rsid w:val="0029751E"/>
    <w:rsid w:val="002B041F"/>
    <w:rsid w:val="002B0F2D"/>
    <w:rsid w:val="002D6D33"/>
    <w:rsid w:val="002F4BDE"/>
    <w:rsid w:val="00300217"/>
    <w:rsid w:val="003321CD"/>
    <w:rsid w:val="003520BC"/>
    <w:rsid w:val="00357598"/>
    <w:rsid w:val="00381DE8"/>
    <w:rsid w:val="00384D7F"/>
    <w:rsid w:val="003912BB"/>
    <w:rsid w:val="003A60E0"/>
    <w:rsid w:val="003B5EFF"/>
    <w:rsid w:val="003D07CE"/>
    <w:rsid w:val="003E7AAA"/>
    <w:rsid w:val="003F0311"/>
    <w:rsid w:val="003F18F5"/>
    <w:rsid w:val="003F1AAB"/>
    <w:rsid w:val="003F76D7"/>
    <w:rsid w:val="004039B2"/>
    <w:rsid w:val="00423AC2"/>
    <w:rsid w:val="00427A4E"/>
    <w:rsid w:val="00432879"/>
    <w:rsid w:val="004516A3"/>
    <w:rsid w:val="00470F12"/>
    <w:rsid w:val="004859BE"/>
    <w:rsid w:val="00486F46"/>
    <w:rsid w:val="004875EE"/>
    <w:rsid w:val="00491E05"/>
    <w:rsid w:val="00492414"/>
    <w:rsid w:val="00494C4F"/>
    <w:rsid w:val="00496353"/>
    <w:rsid w:val="004A2C4A"/>
    <w:rsid w:val="004B47A6"/>
    <w:rsid w:val="004D006E"/>
    <w:rsid w:val="004D5360"/>
    <w:rsid w:val="004E0611"/>
    <w:rsid w:val="004F3E06"/>
    <w:rsid w:val="005000BA"/>
    <w:rsid w:val="0050404D"/>
    <w:rsid w:val="005247C5"/>
    <w:rsid w:val="00525E35"/>
    <w:rsid w:val="0053047C"/>
    <w:rsid w:val="00530FC4"/>
    <w:rsid w:val="005428B3"/>
    <w:rsid w:val="0054758F"/>
    <w:rsid w:val="0056326E"/>
    <w:rsid w:val="00564CED"/>
    <w:rsid w:val="00570D94"/>
    <w:rsid w:val="00573D4D"/>
    <w:rsid w:val="00583A82"/>
    <w:rsid w:val="005952B1"/>
    <w:rsid w:val="005A19C6"/>
    <w:rsid w:val="005A7492"/>
    <w:rsid w:val="005C3D01"/>
    <w:rsid w:val="00601302"/>
    <w:rsid w:val="006058EB"/>
    <w:rsid w:val="00610ABA"/>
    <w:rsid w:val="00617DE9"/>
    <w:rsid w:val="00622E3D"/>
    <w:rsid w:val="00654108"/>
    <w:rsid w:val="00666866"/>
    <w:rsid w:val="0067461D"/>
    <w:rsid w:val="00684595"/>
    <w:rsid w:val="00694D6D"/>
    <w:rsid w:val="006C2359"/>
    <w:rsid w:val="006D176B"/>
    <w:rsid w:val="006D359B"/>
    <w:rsid w:val="006E3F1F"/>
    <w:rsid w:val="006F51BD"/>
    <w:rsid w:val="006F7D9E"/>
    <w:rsid w:val="007007EE"/>
    <w:rsid w:val="00704B71"/>
    <w:rsid w:val="00711E45"/>
    <w:rsid w:val="00731D8D"/>
    <w:rsid w:val="00732920"/>
    <w:rsid w:val="00733611"/>
    <w:rsid w:val="00734163"/>
    <w:rsid w:val="00734376"/>
    <w:rsid w:val="00734429"/>
    <w:rsid w:val="007513AE"/>
    <w:rsid w:val="00751BB2"/>
    <w:rsid w:val="00754E4C"/>
    <w:rsid w:val="00797042"/>
    <w:rsid w:val="0079775E"/>
    <w:rsid w:val="007A234F"/>
    <w:rsid w:val="007B0781"/>
    <w:rsid w:val="007B7753"/>
    <w:rsid w:val="007B77B3"/>
    <w:rsid w:val="007C1143"/>
    <w:rsid w:val="007C1DBE"/>
    <w:rsid w:val="007C4166"/>
    <w:rsid w:val="007C73FD"/>
    <w:rsid w:val="008068D3"/>
    <w:rsid w:val="00807E1B"/>
    <w:rsid w:val="0082351B"/>
    <w:rsid w:val="00825407"/>
    <w:rsid w:val="0083165E"/>
    <w:rsid w:val="00841943"/>
    <w:rsid w:val="008474DE"/>
    <w:rsid w:val="00861387"/>
    <w:rsid w:val="00885B6D"/>
    <w:rsid w:val="00895721"/>
    <w:rsid w:val="008A4DB5"/>
    <w:rsid w:val="008A5B2A"/>
    <w:rsid w:val="008B170F"/>
    <w:rsid w:val="008B4529"/>
    <w:rsid w:val="008C38B6"/>
    <w:rsid w:val="008F0FD6"/>
    <w:rsid w:val="00905FA3"/>
    <w:rsid w:val="00914255"/>
    <w:rsid w:val="009204ED"/>
    <w:rsid w:val="009220DC"/>
    <w:rsid w:val="00943521"/>
    <w:rsid w:val="009449F8"/>
    <w:rsid w:val="00946557"/>
    <w:rsid w:val="0095193B"/>
    <w:rsid w:val="00957105"/>
    <w:rsid w:val="00971431"/>
    <w:rsid w:val="00976432"/>
    <w:rsid w:val="00976C99"/>
    <w:rsid w:val="009878F9"/>
    <w:rsid w:val="00993F1E"/>
    <w:rsid w:val="009A7652"/>
    <w:rsid w:val="009C2F99"/>
    <w:rsid w:val="009D3E0C"/>
    <w:rsid w:val="009E100A"/>
    <w:rsid w:val="009E1BB5"/>
    <w:rsid w:val="009F08C0"/>
    <w:rsid w:val="009F1EA7"/>
    <w:rsid w:val="009F4355"/>
    <w:rsid w:val="00A148A5"/>
    <w:rsid w:val="00A172C3"/>
    <w:rsid w:val="00A327C1"/>
    <w:rsid w:val="00A51B67"/>
    <w:rsid w:val="00A5761F"/>
    <w:rsid w:val="00A577DD"/>
    <w:rsid w:val="00A653E7"/>
    <w:rsid w:val="00A70862"/>
    <w:rsid w:val="00A714E1"/>
    <w:rsid w:val="00A77CD7"/>
    <w:rsid w:val="00A87082"/>
    <w:rsid w:val="00A93A79"/>
    <w:rsid w:val="00AA32E9"/>
    <w:rsid w:val="00AA6D31"/>
    <w:rsid w:val="00AC5770"/>
    <w:rsid w:val="00AD30ED"/>
    <w:rsid w:val="00AD4E48"/>
    <w:rsid w:val="00AD5233"/>
    <w:rsid w:val="00AD68CF"/>
    <w:rsid w:val="00AF5217"/>
    <w:rsid w:val="00AF5893"/>
    <w:rsid w:val="00AF5BF5"/>
    <w:rsid w:val="00B01A8E"/>
    <w:rsid w:val="00B15253"/>
    <w:rsid w:val="00B20013"/>
    <w:rsid w:val="00B228EE"/>
    <w:rsid w:val="00B27CC1"/>
    <w:rsid w:val="00B3403D"/>
    <w:rsid w:val="00B37250"/>
    <w:rsid w:val="00B432C3"/>
    <w:rsid w:val="00B66534"/>
    <w:rsid w:val="00B728C4"/>
    <w:rsid w:val="00B7409E"/>
    <w:rsid w:val="00B75BAE"/>
    <w:rsid w:val="00B806C7"/>
    <w:rsid w:val="00B827B3"/>
    <w:rsid w:val="00B85957"/>
    <w:rsid w:val="00BA4D35"/>
    <w:rsid w:val="00BB7A87"/>
    <w:rsid w:val="00BC4A9E"/>
    <w:rsid w:val="00BC5847"/>
    <w:rsid w:val="00BD4442"/>
    <w:rsid w:val="00BE11AA"/>
    <w:rsid w:val="00BE4072"/>
    <w:rsid w:val="00BE49AC"/>
    <w:rsid w:val="00BE7AA2"/>
    <w:rsid w:val="00BF4B01"/>
    <w:rsid w:val="00C04A66"/>
    <w:rsid w:val="00C157B3"/>
    <w:rsid w:val="00C15A27"/>
    <w:rsid w:val="00C243C9"/>
    <w:rsid w:val="00C3039F"/>
    <w:rsid w:val="00C37609"/>
    <w:rsid w:val="00C47772"/>
    <w:rsid w:val="00C5618F"/>
    <w:rsid w:val="00C7471A"/>
    <w:rsid w:val="00C74F3A"/>
    <w:rsid w:val="00C87F5E"/>
    <w:rsid w:val="00C91238"/>
    <w:rsid w:val="00C947D8"/>
    <w:rsid w:val="00C94A67"/>
    <w:rsid w:val="00CB5599"/>
    <w:rsid w:val="00CB7107"/>
    <w:rsid w:val="00CC4D88"/>
    <w:rsid w:val="00CC4D8E"/>
    <w:rsid w:val="00CD09B3"/>
    <w:rsid w:val="00CD5A42"/>
    <w:rsid w:val="00CE4ABD"/>
    <w:rsid w:val="00CF06AD"/>
    <w:rsid w:val="00CF4152"/>
    <w:rsid w:val="00CF4C94"/>
    <w:rsid w:val="00D03BBB"/>
    <w:rsid w:val="00D21F0C"/>
    <w:rsid w:val="00D2754C"/>
    <w:rsid w:val="00D34B07"/>
    <w:rsid w:val="00D4493F"/>
    <w:rsid w:val="00D45D2E"/>
    <w:rsid w:val="00D47C9C"/>
    <w:rsid w:val="00D5074C"/>
    <w:rsid w:val="00D6581B"/>
    <w:rsid w:val="00D7723A"/>
    <w:rsid w:val="00D869D8"/>
    <w:rsid w:val="00D953DA"/>
    <w:rsid w:val="00DA3669"/>
    <w:rsid w:val="00DA3D6D"/>
    <w:rsid w:val="00DA4613"/>
    <w:rsid w:val="00DA5C2A"/>
    <w:rsid w:val="00DA7589"/>
    <w:rsid w:val="00DC0ECB"/>
    <w:rsid w:val="00DC7602"/>
    <w:rsid w:val="00DE21F4"/>
    <w:rsid w:val="00DF0F45"/>
    <w:rsid w:val="00DF1057"/>
    <w:rsid w:val="00DF1D3A"/>
    <w:rsid w:val="00DF7353"/>
    <w:rsid w:val="00DF7D94"/>
    <w:rsid w:val="00E11867"/>
    <w:rsid w:val="00E156C5"/>
    <w:rsid w:val="00E16E9A"/>
    <w:rsid w:val="00E2291D"/>
    <w:rsid w:val="00E269B4"/>
    <w:rsid w:val="00E51D83"/>
    <w:rsid w:val="00E5238A"/>
    <w:rsid w:val="00E57CF2"/>
    <w:rsid w:val="00E65BE2"/>
    <w:rsid w:val="00E72C24"/>
    <w:rsid w:val="00E77D93"/>
    <w:rsid w:val="00E9685E"/>
    <w:rsid w:val="00EA321B"/>
    <w:rsid w:val="00EA485C"/>
    <w:rsid w:val="00EA4A0B"/>
    <w:rsid w:val="00EB15D9"/>
    <w:rsid w:val="00EB5595"/>
    <w:rsid w:val="00EC19C1"/>
    <w:rsid w:val="00ED0EFF"/>
    <w:rsid w:val="00EE1E6A"/>
    <w:rsid w:val="00F25566"/>
    <w:rsid w:val="00F3467A"/>
    <w:rsid w:val="00F6169B"/>
    <w:rsid w:val="00F626F9"/>
    <w:rsid w:val="00F70615"/>
    <w:rsid w:val="00F748DB"/>
    <w:rsid w:val="00F749E5"/>
    <w:rsid w:val="00F85501"/>
    <w:rsid w:val="00F85EEE"/>
    <w:rsid w:val="00F921E8"/>
    <w:rsid w:val="00FA3003"/>
    <w:rsid w:val="00FA3811"/>
    <w:rsid w:val="00FB43F6"/>
    <w:rsid w:val="00FB5ABF"/>
    <w:rsid w:val="00FB6A9F"/>
    <w:rsid w:val="00FB7888"/>
    <w:rsid w:val="00FD4628"/>
    <w:rsid w:val="00FE3D63"/>
    <w:rsid w:val="00FF3D70"/>
    <w:rsid w:val="01EE0978"/>
    <w:rsid w:val="070B300A"/>
    <w:rsid w:val="0C1B5AE1"/>
    <w:rsid w:val="0EA87391"/>
    <w:rsid w:val="14C34F24"/>
    <w:rsid w:val="15AF54A9"/>
    <w:rsid w:val="26892F39"/>
    <w:rsid w:val="2AF4778E"/>
    <w:rsid w:val="2F382935"/>
    <w:rsid w:val="319770C5"/>
    <w:rsid w:val="3337290D"/>
    <w:rsid w:val="33633703"/>
    <w:rsid w:val="3D493BA6"/>
    <w:rsid w:val="3F4019AE"/>
    <w:rsid w:val="42206C63"/>
    <w:rsid w:val="44F16CB1"/>
    <w:rsid w:val="4A490A95"/>
    <w:rsid w:val="4BAC677A"/>
    <w:rsid w:val="4BAF1783"/>
    <w:rsid w:val="533D1984"/>
    <w:rsid w:val="579D2DD8"/>
    <w:rsid w:val="5FA40C10"/>
    <w:rsid w:val="6DFA6436"/>
    <w:rsid w:val="6FFD3FBC"/>
    <w:rsid w:val="729C5468"/>
    <w:rsid w:val="73A72F36"/>
    <w:rsid w:val="76285B0A"/>
    <w:rsid w:val="7D285BC9"/>
    <w:rsid w:val="7FB7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qFormat/>
    <w:uiPriority w:val="99"/>
    <w:pPr>
      <w:spacing w:after="120" w:line="480" w:lineRule="auto"/>
      <w:ind w:left="420" w:leftChars="200"/>
    </w:pPr>
    <w:rPr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无列表1"/>
    <w:semiHidden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2 Char"/>
    <w:basedOn w:val="7"/>
    <w:link w:val="2"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0"/>
    <customShpInfo spid="_x0000_s1026"/>
    <customShpInfo spid="_x0000_s1028"/>
    <customShpInfo spid="_x0000_s1029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5B85FE-EC1F-4EFC-A95C-B58B1E1BDB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5195</Words>
  <Characters>5282</Characters>
  <Lines>48</Lines>
  <Paragraphs>13</Paragraphs>
  <TotalTime>973</TotalTime>
  <ScaleCrop>false</ScaleCrop>
  <LinksUpToDate>false</LinksUpToDate>
  <CharactersWithSpaces>6566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2023-03-20T02:10:00Z</dcterms:created>
  <dc:creator>庚增</dc:creator>
  <cp:lastModifiedBy>追马</cp:lastModifiedBy>
  <cp:lastPrinted>2023-04-27T06:40:06Z</cp:lastPrinted>
  <dcterms:modified xsi:type="dcterms:W3CDTF">2023-04-27T06:40:28Z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AE6B0A3E84FB42CF8A7D744DAED2B6D8</vt:lpwstr>
  </property>
</Properties>
</file>