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2AD" w:rsidRDefault="002C781A" w:rsidP="008E4312">
      <w:pPr>
        <w:spacing w:before="50"/>
        <w:ind w:firstLineChars="100" w:firstLine="280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附件 1</w:t>
      </w: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rPr>
          <w:rFonts w:ascii="黑体"/>
          <w:sz w:val="20"/>
        </w:rPr>
      </w:pPr>
    </w:p>
    <w:p w:rsidR="005F12AD" w:rsidRDefault="005F12AD">
      <w:pPr>
        <w:pStyle w:val="a3"/>
        <w:spacing w:before="4"/>
        <w:rPr>
          <w:rFonts w:ascii="黑体"/>
          <w:sz w:val="18"/>
        </w:rPr>
      </w:pPr>
    </w:p>
    <w:p w:rsidR="005F12AD" w:rsidRDefault="002C781A">
      <w:pPr>
        <w:spacing w:line="633" w:lineRule="exact"/>
        <w:ind w:left="1506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i/>
          <w:sz w:val="36"/>
        </w:rPr>
        <w:t xml:space="preserve">2020 </w:t>
      </w:r>
      <w:r>
        <w:rPr>
          <w:rFonts w:ascii="方正小标宋简体" w:eastAsia="方正小标宋简体" w:hint="eastAsia"/>
          <w:sz w:val="36"/>
        </w:rPr>
        <w:t>年全国高校毕业生就业创业课题指南</w:t>
      </w:r>
    </w:p>
    <w:p w:rsidR="005F12AD" w:rsidRDefault="002C781A">
      <w:pPr>
        <w:spacing w:before="298"/>
        <w:ind w:left="640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就业形势与政策</w:t>
      </w:r>
    </w:p>
    <w:p w:rsidR="005F12AD" w:rsidRDefault="002C781A">
      <w:pPr>
        <w:spacing w:before="175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1、近三年高校毕业生就业形势与发展趋势研究；</w:t>
      </w:r>
    </w:p>
    <w:p w:rsidR="005F12AD" w:rsidRDefault="002C781A">
      <w:pPr>
        <w:spacing w:before="175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2、常态化疫情防控下高校毕业生就业应对机制研究；</w:t>
      </w:r>
    </w:p>
    <w:p w:rsidR="005F12AD" w:rsidRDefault="002C781A">
      <w:pPr>
        <w:spacing w:before="177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3、国家和地方高校毕业生就业创业政策研究；</w:t>
      </w:r>
    </w:p>
    <w:p w:rsidR="005F12AD" w:rsidRDefault="005F12AD">
      <w:pPr>
        <w:pStyle w:val="a3"/>
        <w:rPr>
          <w:rFonts w:ascii="仿宋"/>
          <w:sz w:val="30"/>
        </w:rPr>
      </w:pPr>
    </w:p>
    <w:p w:rsidR="005F12AD" w:rsidRDefault="005F12AD">
      <w:pPr>
        <w:pStyle w:val="a3"/>
        <w:spacing w:before="4"/>
        <w:rPr>
          <w:rFonts w:ascii="仿宋"/>
          <w:sz w:val="27"/>
        </w:rPr>
      </w:pPr>
    </w:p>
    <w:p w:rsidR="005F12AD" w:rsidRDefault="002C781A">
      <w:pPr>
        <w:ind w:left="640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就业管理与统计</w:t>
      </w:r>
    </w:p>
    <w:p w:rsidR="005F12AD" w:rsidRDefault="002C781A">
      <w:pPr>
        <w:spacing w:before="177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4、高校就业工作评价体系研究；</w:t>
      </w:r>
    </w:p>
    <w:p w:rsidR="005F12AD" w:rsidRDefault="002C781A">
      <w:pPr>
        <w:spacing w:before="175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5、就业创业管理服务信息化机制研究；</w:t>
      </w:r>
    </w:p>
    <w:p w:rsidR="005F12AD" w:rsidRDefault="002C781A">
      <w:pPr>
        <w:spacing w:before="175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6、高校毕业生就业状况的统计内容、标准和机制研究；</w:t>
      </w:r>
    </w:p>
    <w:p w:rsidR="005F12AD" w:rsidRDefault="002C781A">
      <w:pPr>
        <w:spacing w:before="178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7、高校毕业生就业质量跟踪调查研究；</w:t>
      </w:r>
    </w:p>
    <w:p w:rsidR="005F12AD" w:rsidRDefault="002C781A">
      <w:pPr>
        <w:spacing w:before="174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8、高校毕业生就业质量报告现状与完善研究；</w:t>
      </w:r>
    </w:p>
    <w:p w:rsidR="005F12AD" w:rsidRDefault="002C781A">
      <w:pPr>
        <w:spacing w:before="175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9、高校毕业生就业与招生、培养联动机制研究；</w:t>
      </w:r>
    </w:p>
    <w:p w:rsidR="005F12AD" w:rsidRDefault="005F12AD">
      <w:pPr>
        <w:pStyle w:val="a3"/>
        <w:rPr>
          <w:rFonts w:ascii="仿宋"/>
          <w:sz w:val="30"/>
        </w:rPr>
      </w:pPr>
    </w:p>
    <w:p w:rsidR="005F12AD" w:rsidRDefault="005F12AD">
      <w:pPr>
        <w:pStyle w:val="a3"/>
        <w:spacing w:before="6"/>
        <w:rPr>
          <w:rFonts w:ascii="仿宋"/>
          <w:sz w:val="27"/>
        </w:rPr>
      </w:pPr>
    </w:p>
    <w:p w:rsidR="005F12AD" w:rsidRDefault="002C781A">
      <w:pPr>
        <w:ind w:left="640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t>就业市场与渠道</w:t>
      </w:r>
    </w:p>
    <w:p w:rsidR="005F12AD" w:rsidRDefault="002C781A">
      <w:pPr>
        <w:spacing w:before="176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10、高校毕业生新就业形态研究；</w:t>
      </w:r>
    </w:p>
    <w:p w:rsidR="005F12AD" w:rsidRDefault="002C781A">
      <w:pPr>
        <w:spacing w:before="177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11、高校毕业生灵活就业研究；</w:t>
      </w:r>
    </w:p>
    <w:p w:rsidR="005F12AD" w:rsidRDefault="002C781A">
      <w:pPr>
        <w:spacing w:before="175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12、高校毕业生市场化社会化就业机制研究；</w:t>
      </w:r>
    </w:p>
    <w:p w:rsidR="005F12AD" w:rsidRDefault="002C781A">
      <w:pPr>
        <w:spacing w:before="175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13、重点领域就业引导机制研究；</w:t>
      </w:r>
    </w:p>
    <w:p w:rsidR="005F12AD" w:rsidRDefault="005F12AD">
      <w:pPr>
        <w:rPr>
          <w:rFonts w:ascii="仿宋" w:eastAsia="仿宋"/>
          <w:sz w:val="30"/>
        </w:rPr>
        <w:sectPr w:rsidR="005F12AD">
          <w:footerReference w:type="default" r:id="rId8"/>
          <w:pgSz w:w="11910" w:h="16840"/>
          <w:pgMar w:top="1540" w:right="560" w:bottom="1160" w:left="1160" w:header="0" w:footer="966" w:gutter="0"/>
          <w:pgNumType w:start="3"/>
          <w:cols w:space="720"/>
        </w:sectPr>
      </w:pPr>
    </w:p>
    <w:p w:rsidR="005F12AD" w:rsidRDefault="002C781A">
      <w:pPr>
        <w:spacing w:before="30"/>
        <w:ind w:left="640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0"/>
        </w:rPr>
        <w:lastRenderedPageBreak/>
        <w:t>职业发展教育与创业指导</w:t>
      </w:r>
    </w:p>
    <w:p w:rsidR="005F12AD" w:rsidRDefault="002C781A">
      <w:pPr>
        <w:spacing w:before="147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14、职业发展教育体系和机制研究；</w:t>
      </w:r>
    </w:p>
    <w:p w:rsidR="005F12AD" w:rsidRDefault="002C781A">
      <w:pPr>
        <w:spacing w:before="239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15、高校职业生涯发展咨询工作室建设标准研究；</w:t>
      </w:r>
    </w:p>
    <w:p w:rsidR="005F12AD" w:rsidRDefault="002C781A">
      <w:pPr>
        <w:spacing w:before="240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16、高校就业指导骨干教师核心能力素质模型研究；</w:t>
      </w:r>
    </w:p>
    <w:p w:rsidR="005F12AD" w:rsidRDefault="002C781A">
      <w:pPr>
        <w:spacing w:before="239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17、高校创业指导骨干教师核心能力素质模型研究；</w:t>
      </w:r>
    </w:p>
    <w:p w:rsidR="005F12AD" w:rsidRDefault="002C781A">
      <w:pPr>
        <w:spacing w:before="241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18、新高考背景下高校与中学职业生涯发展教育衔接研究；</w:t>
      </w:r>
    </w:p>
    <w:p w:rsidR="005F12AD" w:rsidRDefault="002C781A">
      <w:pPr>
        <w:spacing w:before="268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19、重点群体就业帮扶政策和机制研究；</w:t>
      </w:r>
    </w:p>
    <w:p w:rsidR="005F12AD" w:rsidRDefault="002C781A">
      <w:pPr>
        <w:spacing w:before="177"/>
        <w:ind w:left="640"/>
        <w:rPr>
          <w:rFonts w:ascii="仿宋" w:eastAsia="仿宋"/>
          <w:sz w:val="30"/>
        </w:rPr>
      </w:pPr>
      <w:r>
        <w:rPr>
          <w:rFonts w:ascii="仿宋" w:eastAsia="仿宋" w:hint="eastAsia"/>
          <w:sz w:val="30"/>
        </w:rPr>
        <w:t>20、大学生就业心理研究；</w:t>
      </w:r>
    </w:p>
    <w:p w:rsidR="005F12AD" w:rsidRDefault="002C781A" w:rsidP="00B72951">
      <w:pPr>
        <w:spacing w:before="175"/>
        <w:ind w:left="640"/>
        <w:rPr>
          <w:rFonts w:ascii="仿宋" w:eastAsia="仿宋"/>
          <w:sz w:val="30"/>
        </w:rPr>
        <w:sectPr w:rsidR="005F12AD">
          <w:pgSz w:w="11910" w:h="16840"/>
          <w:pgMar w:top="1540" w:right="560" w:bottom="1160" w:left="1160" w:header="0" w:footer="966" w:gutter="0"/>
          <w:cols w:space="720"/>
        </w:sectPr>
      </w:pPr>
      <w:r>
        <w:rPr>
          <w:rFonts w:ascii="仿宋" w:eastAsia="仿宋" w:hint="eastAsia"/>
          <w:sz w:val="30"/>
        </w:rPr>
        <w:t>21</w:t>
      </w:r>
      <w:r w:rsidR="00B72951">
        <w:rPr>
          <w:rFonts w:ascii="仿宋" w:eastAsia="仿宋" w:hint="eastAsia"/>
          <w:sz w:val="30"/>
        </w:rPr>
        <w:t>、支持大学生创业的路径和机制研究</w:t>
      </w:r>
    </w:p>
    <w:p w:rsidR="002C781A" w:rsidRDefault="002C781A" w:rsidP="00B72951">
      <w:pPr>
        <w:spacing w:before="42"/>
      </w:pPr>
      <w:bookmarkStart w:id="0" w:name="_GoBack"/>
      <w:bookmarkEnd w:id="0"/>
    </w:p>
    <w:sectPr w:rsidR="002C781A" w:rsidSect="00B72951">
      <w:footerReference w:type="default" r:id="rId9"/>
      <w:pgSz w:w="11910" w:h="16840"/>
      <w:pgMar w:top="1500" w:right="560" w:bottom="1160" w:left="1160" w:header="0" w:footer="9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D51" w:rsidRDefault="00112D51">
      <w:r>
        <w:separator/>
      </w:r>
    </w:p>
  </w:endnote>
  <w:endnote w:type="continuationSeparator" w:id="0">
    <w:p w:rsidR="00112D51" w:rsidRDefault="0011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AD" w:rsidRDefault="008E4312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503278976" behindDoc="1" locked="0" layoutInCell="1" allowOverlap="1">
              <wp:simplePos x="0" y="0"/>
              <wp:positionH relativeFrom="page">
                <wp:posOffset>3721100</wp:posOffset>
              </wp:positionH>
              <wp:positionV relativeFrom="page">
                <wp:posOffset>9939020</wp:posOffset>
              </wp:positionV>
              <wp:extent cx="119380" cy="160020"/>
              <wp:effectExtent l="0" t="4445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12AD" w:rsidRDefault="002C781A">
                          <w:pPr>
                            <w:spacing w:line="235" w:lineRule="exact"/>
                            <w:ind w:left="4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72951">
                            <w:rPr>
                              <w:rFonts w:ascii="Calibri"/>
                              <w:noProof/>
                              <w:sz w:val="21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3pt;margin-top:782.6pt;width:9.4pt;height:12.6pt;z-index:-3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lHrQIAAKgFAAAOAAAAZHJzL2Uyb0RvYy54bWysVNuOmzAQfa/Uf7D8znIpyQJastoNoaq0&#10;vUi7/QDHmGAVbGo7gW3Vf+/YhGQvL1VbHqzBHp+ZM3M8V9dj16IDU5pLkePwIsCICSorLnY5/vpQ&#10;eglG2hBRkVYKluNHpvH16u2bq6HPWCQb2VZMIQAROhv6HDfG9Jnva9qwjugL2TMBh7VUHTHwq3Z+&#10;pcgA6F3rR0Gw9Aepql5JyrSG3WI6xCuHX9eMms91rZlBbY4hN+NW5datXf3VFcl2ivQNp8c0yF9k&#10;0REuIOgJqiCGoL3ir6A6TpXUsjYXVHa+rGtOmeMAbMLgBZv7hvTMcYHi6P5UJv3/YOmnwxeFeJXj&#10;GCNBOmjRAxsNupUjimx1hl5n4HTfg5sZYRu67Jjq/k7SbxoJuW6I2LEbpeTQMFJBdqG96T+5OuFo&#10;C7IdPsoKwpC9kQ5orFVnSwfFQIAOXXo8dcamQm3IMH2XwAmFo3AZBJHrnE+y+XKvtHnPZIeskWMF&#10;jXfg5HCnjU2GZLOLjSVkydvWNb8VzzbAcdqB0HDVntkkXC9/pkG6STZJ7MXRcuPFQVF4N+U69pZl&#10;eLko3hXrdRH+snHDOGt4VTFhw8y6CuM/69tR4ZMiTsrSsuWVhbMpabXbrluFDgR0XbrPlRxOzm7+&#10;8zRcEYDLC0phFAe3UeqVy+TSi8t44aWXQeIFYXqbLoM4jYvyOaU7Lti/U0JDjtNFtJi0dE76BbfA&#10;fa+5kazjBiZHy7scJycnklkFbkTlWmsIbyf7SSls+udSQLvnRju9WolOYjXjdgQUK+KtrB5BuUqC&#10;skCEMO7AaKT6gdEAoyPH+vueKIZR+0GA+u2cmQ01G9vZIILC1RwbjCZzbaZ5tO8V3zWAPL0vIW/g&#10;hdTcqfecxfFdwThwJI6jy86bp//O6zxgV78BAAD//wMAUEsDBBQABgAIAAAAIQDkHb5X4QAAAA0B&#10;AAAPAAAAZHJzL2Rvd25yZXYueG1sTI/BTsMwEETvSPyDtUjcqE3VWG2IU1UITkiINBw4OrGbWI3X&#10;IXbb8PdsT3DcmdHsvGI7+4Gd7RRdQAWPCwHMYhuMw07BZ/36sAYWk0ajh4BWwY+NsC1vbwqdm3DB&#10;yp73qWNUgjHXCvqUxpzz2PbW67gIo0XyDmHyOtE5ddxM+kLlfuBLIST32iF96PVon3vbHvcnr2D3&#10;hdWL+35vPqpD5ep6I/BNHpW6v5t3T8CSndNfGK7zaTqUtKkJJzSRDQqytSSWREYmsyUwikixIprm&#10;Km3ECnhZ8P8U5S8AAAD//wMAUEsBAi0AFAAGAAgAAAAhALaDOJL+AAAA4QEAABMAAAAAAAAAAAAA&#10;AAAAAAAAAFtDb250ZW50X1R5cGVzXS54bWxQSwECLQAUAAYACAAAACEAOP0h/9YAAACUAQAACwAA&#10;AAAAAAAAAAAAAAAvAQAAX3JlbHMvLnJlbHNQSwECLQAUAAYACAAAACEAs2HZR60CAACoBQAADgAA&#10;AAAAAAAAAAAAAAAuAgAAZHJzL2Uyb0RvYy54bWxQSwECLQAUAAYACAAAACEA5B2+V+EAAAANAQAA&#10;DwAAAAAAAAAAAAAAAAAHBQAAZHJzL2Rvd25yZXYueG1sUEsFBgAAAAAEAAQA8wAAABUGAAAAAA==&#10;" filled="f" stroked="f">
              <v:textbox inset="0,0,0,0">
                <w:txbxContent>
                  <w:p w:rsidR="005F12AD" w:rsidRDefault="002C781A">
                    <w:pPr>
                      <w:spacing w:line="235" w:lineRule="exact"/>
                      <w:ind w:left="40"/>
                      <w:rPr>
                        <w:rFonts w:ascii="Calibri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72951">
                      <w:rPr>
                        <w:rFonts w:ascii="Calibri"/>
                        <w:noProof/>
                        <w:sz w:val="21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2AD" w:rsidRDefault="005F12A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D51" w:rsidRDefault="00112D51">
      <w:r>
        <w:separator/>
      </w:r>
    </w:p>
  </w:footnote>
  <w:footnote w:type="continuationSeparator" w:id="0">
    <w:p w:rsidR="00112D51" w:rsidRDefault="00112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37FCA"/>
    <w:multiLevelType w:val="hybridMultilevel"/>
    <w:tmpl w:val="945035B0"/>
    <w:lvl w:ilvl="0" w:tplc="0BAC4B3C">
      <w:start w:val="1"/>
      <w:numFmt w:val="decimal"/>
      <w:lvlText w:val="%1."/>
      <w:lvlJc w:val="left"/>
      <w:pPr>
        <w:ind w:left="133" w:hanging="334"/>
        <w:jc w:val="left"/>
      </w:pPr>
      <w:rPr>
        <w:rFonts w:hint="default"/>
        <w:spacing w:val="0"/>
        <w:w w:val="99"/>
        <w:lang w:val="zh-CN" w:eastAsia="zh-CN" w:bidi="zh-CN"/>
      </w:rPr>
    </w:lvl>
    <w:lvl w:ilvl="1" w:tplc="CC50C84E">
      <w:numFmt w:val="bullet"/>
      <w:lvlText w:val="•"/>
      <w:lvlJc w:val="left"/>
      <w:pPr>
        <w:ind w:left="1150" w:hanging="334"/>
      </w:pPr>
      <w:rPr>
        <w:rFonts w:hint="default"/>
        <w:lang w:val="zh-CN" w:eastAsia="zh-CN" w:bidi="zh-CN"/>
      </w:rPr>
    </w:lvl>
    <w:lvl w:ilvl="2" w:tplc="DADEEEBA">
      <w:numFmt w:val="bullet"/>
      <w:lvlText w:val="•"/>
      <w:lvlJc w:val="left"/>
      <w:pPr>
        <w:ind w:left="2160" w:hanging="334"/>
      </w:pPr>
      <w:rPr>
        <w:rFonts w:hint="default"/>
        <w:lang w:val="zh-CN" w:eastAsia="zh-CN" w:bidi="zh-CN"/>
      </w:rPr>
    </w:lvl>
    <w:lvl w:ilvl="3" w:tplc="05C259BC">
      <w:numFmt w:val="bullet"/>
      <w:lvlText w:val="•"/>
      <w:lvlJc w:val="left"/>
      <w:pPr>
        <w:ind w:left="3170" w:hanging="334"/>
      </w:pPr>
      <w:rPr>
        <w:rFonts w:hint="default"/>
        <w:lang w:val="zh-CN" w:eastAsia="zh-CN" w:bidi="zh-CN"/>
      </w:rPr>
    </w:lvl>
    <w:lvl w:ilvl="4" w:tplc="E0E6982E">
      <w:numFmt w:val="bullet"/>
      <w:lvlText w:val="•"/>
      <w:lvlJc w:val="left"/>
      <w:pPr>
        <w:ind w:left="4180" w:hanging="334"/>
      </w:pPr>
      <w:rPr>
        <w:rFonts w:hint="default"/>
        <w:lang w:val="zh-CN" w:eastAsia="zh-CN" w:bidi="zh-CN"/>
      </w:rPr>
    </w:lvl>
    <w:lvl w:ilvl="5" w:tplc="8A625D38">
      <w:numFmt w:val="bullet"/>
      <w:lvlText w:val="•"/>
      <w:lvlJc w:val="left"/>
      <w:pPr>
        <w:ind w:left="5190" w:hanging="334"/>
      </w:pPr>
      <w:rPr>
        <w:rFonts w:hint="default"/>
        <w:lang w:val="zh-CN" w:eastAsia="zh-CN" w:bidi="zh-CN"/>
      </w:rPr>
    </w:lvl>
    <w:lvl w:ilvl="6" w:tplc="BE4E3540">
      <w:numFmt w:val="bullet"/>
      <w:lvlText w:val="•"/>
      <w:lvlJc w:val="left"/>
      <w:pPr>
        <w:ind w:left="6200" w:hanging="334"/>
      </w:pPr>
      <w:rPr>
        <w:rFonts w:hint="default"/>
        <w:lang w:val="zh-CN" w:eastAsia="zh-CN" w:bidi="zh-CN"/>
      </w:rPr>
    </w:lvl>
    <w:lvl w:ilvl="7" w:tplc="5358BFA8">
      <w:numFmt w:val="bullet"/>
      <w:lvlText w:val="•"/>
      <w:lvlJc w:val="left"/>
      <w:pPr>
        <w:ind w:left="7210" w:hanging="334"/>
      </w:pPr>
      <w:rPr>
        <w:rFonts w:hint="default"/>
        <w:lang w:val="zh-CN" w:eastAsia="zh-CN" w:bidi="zh-CN"/>
      </w:rPr>
    </w:lvl>
    <w:lvl w:ilvl="8" w:tplc="22FA2034">
      <w:numFmt w:val="bullet"/>
      <w:lvlText w:val="•"/>
      <w:lvlJc w:val="left"/>
      <w:pPr>
        <w:ind w:left="8220" w:hanging="334"/>
      </w:pPr>
      <w:rPr>
        <w:rFonts w:hint="default"/>
        <w:lang w:val="zh-CN" w:eastAsia="zh-CN" w:bidi="zh-CN"/>
      </w:rPr>
    </w:lvl>
  </w:abstractNum>
  <w:abstractNum w:abstractNumId="1">
    <w:nsid w:val="54120C59"/>
    <w:multiLevelType w:val="hybridMultilevel"/>
    <w:tmpl w:val="C6E4A14A"/>
    <w:lvl w:ilvl="0" w:tplc="30AC91CE">
      <w:start w:val="3"/>
      <w:numFmt w:val="decimal"/>
      <w:lvlText w:val="%1"/>
      <w:lvlJc w:val="left"/>
      <w:pPr>
        <w:ind w:left="132" w:hanging="319"/>
        <w:jc w:val="left"/>
      </w:pPr>
      <w:rPr>
        <w:rFonts w:ascii="Arial" w:eastAsia="Arial" w:hAnsi="Arial" w:cs="Arial" w:hint="default"/>
        <w:color w:val="1D2123"/>
        <w:w w:val="97"/>
        <w:sz w:val="28"/>
        <w:szCs w:val="28"/>
        <w:lang w:val="zh-CN" w:eastAsia="zh-CN" w:bidi="zh-CN"/>
      </w:rPr>
    </w:lvl>
    <w:lvl w:ilvl="1" w:tplc="11F66A5A">
      <w:numFmt w:val="bullet"/>
      <w:lvlText w:val="•"/>
      <w:lvlJc w:val="left"/>
      <w:pPr>
        <w:ind w:left="1150" w:hanging="319"/>
      </w:pPr>
      <w:rPr>
        <w:rFonts w:hint="default"/>
        <w:lang w:val="zh-CN" w:eastAsia="zh-CN" w:bidi="zh-CN"/>
      </w:rPr>
    </w:lvl>
    <w:lvl w:ilvl="2" w:tplc="72361B18">
      <w:numFmt w:val="bullet"/>
      <w:lvlText w:val="•"/>
      <w:lvlJc w:val="left"/>
      <w:pPr>
        <w:ind w:left="2160" w:hanging="319"/>
      </w:pPr>
      <w:rPr>
        <w:rFonts w:hint="default"/>
        <w:lang w:val="zh-CN" w:eastAsia="zh-CN" w:bidi="zh-CN"/>
      </w:rPr>
    </w:lvl>
    <w:lvl w:ilvl="3" w:tplc="CA2C6FBC">
      <w:numFmt w:val="bullet"/>
      <w:lvlText w:val="•"/>
      <w:lvlJc w:val="left"/>
      <w:pPr>
        <w:ind w:left="3170" w:hanging="319"/>
      </w:pPr>
      <w:rPr>
        <w:rFonts w:hint="default"/>
        <w:lang w:val="zh-CN" w:eastAsia="zh-CN" w:bidi="zh-CN"/>
      </w:rPr>
    </w:lvl>
    <w:lvl w:ilvl="4" w:tplc="EB86104E">
      <w:numFmt w:val="bullet"/>
      <w:lvlText w:val="•"/>
      <w:lvlJc w:val="left"/>
      <w:pPr>
        <w:ind w:left="4180" w:hanging="319"/>
      </w:pPr>
      <w:rPr>
        <w:rFonts w:hint="default"/>
        <w:lang w:val="zh-CN" w:eastAsia="zh-CN" w:bidi="zh-CN"/>
      </w:rPr>
    </w:lvl>
    <w:lvl w:ilvl="5" w:tplc="D220A24A">
      <w:numFmt w:val="bullet"/>
      <w:lvlText w:val="•"/>
      <w:lvlJc w:val="left"/>
      <w:pPr>
        <w:ind w:left="5190" w:hanging="319"/>
      </w:pPr>
      <w:rPr>
        <w:rFonts w:hint="default"/>
        <w:lang w:val="zh-CN" w:eastAsia="zh-CN" w:bidi="zh-CN"/>
      </w:rPr>
    </w:lvl>
    <w:lvl w:ilvl="6" w:tplc="85F8DD26">
      <w:numFmt w:val="bullet"/>
      <w:lvlText w:val="•"/>
      <w:lvlJc w:val="left"/>
      <w:pPr>
        <w:ind w:left="6200" w:hanging="319"/>
      </w:pPr>
      <w:rPr>
        <w:rFonts w:hint="default"/>
        <w:lang w:val="zh-CN" w:eastAsia="zh-CN" w:bidi="zh-CN"/>
      </w:rPr>
    </w:lvl>
    <w:lvl w:ilvl="7" w:tplc="8EBAF2D4">
      <w:numFmt w:val="bullet"/>
      <w:lvlText w:val="•"/>
      <w:lvlJc w:val="left"/>
      <w:pPr>
        <w:ind w:left="7210" w:hanging="319"/>
      </w:pPr>
      <w:rPr>
        <w:rFonts w:hint="default"/>
        <w:lang w:val="zh-CN" w:eastAsia="zh-CN" w:bidi="zh-CN"/>
      </w:rPr>
    </w:lvl>
    <w:lvl w:ilvl="8" w:tplc="5AD89AE4">
      <w:numFmt w:val="bullet"/>
      <w:lvlText w:val="•"/>
      <w:lvlJc w:val="left"/>
      <w:pPr>
        <w:ind w:left="8220" w:hanging="319"/>
      </w:pPr>
      <w:rPr>
        <w:rFonts w:hint="default"/>
        <w:lang w:val="zh-CN" w:eastAsia="zh-CN" w:bidi="zh-CN"/>
      </w:rPr>
    </w:lvl>
  </w:abstractNum>
  <w:abstractNum w:abstractNumId="2">
    <w:nsid w:val="5A412C8E"/>
    <w:multiLevelType w:val="hybridMultilevel"/>
    <w:tmpl w:val="070EEFB0"/>
    <w:lvl w:ilvl="0" w:tplc="EBC812A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spacing w:val="-53"/>
        <w:w w:val="99"/>
        <w:sz w:val="24"/>
        <w:szCs w:val="24"/>
        <w:lang w:val="zh-CN" w:eastAsia="zh-CN" w:bidi="zh-CN"/>
      </w:rPr>
    </w:lvl>
    <w:lvl w:ilvl="1" w:tplc="BD887B7C">
      <w:numFmt w:val="bullet"/>
      <w:lvlText w:val="•"/>
      <w:lvlJc w:val="left"/>
      <w:pPr>
        <w:ind w:left="1108" w:hanging="240"/>
      </w:pPr>
      <w:rPr>
        <w:rFonts w:hint="default"/>
        <w:lang w:val="zh-CN" w:eastAsia="zh-CN" w:bidi="zh-CN"/>
      </w:rPr>
    </w:lvl>
    <w:lvl w:ilvl="2" w:tplc="A906C5EA">
      <w:numFmt w:val="bullet"/>
      <w:lvlText w:val="•"/>
      <w:lvlJc w:val="left"/>
      <w:pPr>
        <w:ind w:left="2117" w:hanging="240"/>
      </w:pPr>
      <w:rPr>
        <w:rFonts w:hint="default"/>
        <w:lang w:val="zh-CN" w:eastAsia="zh-CN" w:bidi="zh-CN"/>
      </w:rPr>
    </w:lvl>
    <w:lvl w:ilvl="3" w:tplc="2C44874E">
      <w:numFmt w:val="bullet"/>
      <w:lvlText w:val="•"/>
      <w:lvlJc w:val="left"/>
      <w:pPr>
        <w:ind w:left="3125" w:hanging="240"/>
      </w:pPr>
      <w:rPr>
        <w:rFonts w:hint="default"/>
        <w:lang w:val="zh-CN" w:eastAsia="zh-CN" w:bidi="zh-CN"/>
      </w:rPr>
    </w:lvl>
    <w:lvl w:ilvl="4" w:tplc="475E73AA">
      <w:numFmt w:val="bullet"/>
      <w:lvlText w:val="•"/>
      <w:lvlJc w:val="left"/>
      <w:pPr>
        <w:ind w:left="4134" w:hanging="240"/>
      </w:pPr>
      <w:rPr>
        <w:rFonts w:hint="default"/>
        <w:lang w:val="zh-CN" w:eastAsia="zh-CN" w:bidi="zh-CN"/>
      </w:rPr>
    </w:lvl>
    <w:lvl w:ilvl="5" w:tplc="B51A529C">
      <w:numFmt w:val="bullet"/>
      <w:lvlText w:val="•"/>
      <w:lvlJc w:val="left"/>
      <w:pPr>
        <w:ind w:left="5143" w:hanging="240"/>
      </w:pPr>
      <w:rPr>
        <w:rFonts w:hint="default"/>
        <w:lang w:val="zh-CN" w:eastAsia="zh-CN" w:bidi="zh-CN"/>
      </w:rPr>
    </w:lvl>
    <w:lvl w:ilvl="6" w:tplc="BD003900">
      <w:numFmt w:val="bullet"/>
      <w:lvlText w:val="•"/>
      <w:lvlJc w:val="left"/>
      <w:pPr>
        <w:ind w:left="6151" w:hanging="240"/>
      </w:pPr>
      <w:rPr>
        <w:rFonts w:hint="default"/>
        <w:lang w:val="zh-CN" w:eastAsia="zh-CN" w:bidi="zh-CN"/>
      </w:rPr>
    </w:lvl>
    <w:lvl w:ilvl="7" w:tplc="485EC986">
      <w:numFmt w:val="bullet"/>
      <w:lvlText w:val="•"/>
      <w:lvlJc w:val="left"/>
      <w:pPr>
        <w:ind w:left="7160" w:hanging="240"/>
      </w:pPr>
      <w:rPr>
        <w:rFonts w:hint="default"/>
        <w:lang w:val="zh-CN" w:eastAsia="zh-CN" w:bidi="zh-CN"/>
      </w:rPr>
    </w:lvl>
    <w:lvl w:ilvl="8" w:tplc="C3CE4350">
      <w:numFmt w:val="bullet"/>
      <w:lvlText w:val="•"/>
      <w:lvlJc w:val="left"/>
      <w:pPr>
        <w:ind w:left="8169" w:hanging="240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AD"/>
    <w:rsid w:val="00112D51"/>
    <w:rsid w:val="002C781A"/>
    <w:rsid w:val="005F12AD"/>
    <w:rsid w:val="008E4312"/>
    <w:rsid w:val="00B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3535" w:hanging="1448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7" w:firstLine="3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E4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4312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8E43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431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ind w:left="3535" w:hanging="1448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07" w:firstLine="3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8E4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E4312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8E431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E4312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张华</dc:creator>
  <cp:lastModifiedBy>Microsoft</cp:lastModifiedBy>
  <cp:revision>3</cp:revision>
  <dcterms:created xsi:type="dcterms:W3CDTF">2020-07-27T03:38:00Z</dcterms:created>
  <dcterms:modified xsi:type="dcterms:W3CDTF">2020-07-27T03:41:00Z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2020-07-27T00:00:00Z</vt:filetime>
  </property>
</Properties>
</file>